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B1C20" w14:textId="664142AB" w:rsidR="00EA41F0" w:rsidRPr="0016078A" w:rsidRDefault="00863FA1" w:rsidP="00F65354">
      <w:pPr>
        <w:widowControl w:val="0"/>
        <w:contextualSpacing/>
        <w:jc w:val="center"/>
        <w:rPr>
          <w:b/>
        </w:rPr>
      </w:pPr>
      <w:r>
        <w:rPr>
          <w:b/>
        </w:rPr>
        <w:t xml:space="preserve">SUGAR Analysis of </w:t>
      </w:r>
      <w:r w:rsidR="0016078A" w:rsidRPr="0016078A">
        <w:rPr>
          <w:b/>
        </w:rPr>
        <w:t>Co</w:t>
      </w:r>
      <w:r w:rsidR="007B46A4">
        <w:rPr>
          <w:b/>
        </w:rPr>
        <w:t>ordinati</w:t>
      </w:r>
      <w:r>
        <w:rPr>
          <w:b/>
        </w:rPr>
        <w:t>o</w:t>
      </w:r>
      <w:r w:rsidR="007B46A4">
        <w:rPr>
          <w:b/>
        </w:rPr>
        <w:t>n and Subordination</w:t>
      </w:r>
    </w:p>
    <w:p w14:paraId="6582B18B" w14:textId="77777777" w:rsidR="0016078A" w:rsidRDefault="0016078A" w:rsidP="00F65354">
      <w:pPr>
        <w:widowControl w:val="0"/>
        <w:contextualSpacing/>
      </w:pPr>
    </w:p>
    <w:p w14:paraId="18975A3E" w14:textId="48A0A3ED" w:rsidR="00BE4301" w:rsidRDefault="00BE4301" w:rsidP="00F65354">
      <w:pPr>
        <w:widowControl w:val="0"/>
        <w:ind w:firstLine="360"/>
        <w:contextualSpacing/>
      </w:pPr>
      <w:r>
        <w:t xml:space="preserve">You’ve </w:t>
      </w:r>
      <w:r w:rsidR="00863FA1">
        <w:t>participated in</w:t>
      </w:r>
      <w:r>
        <w:t xml:space="preserve"> enough </w:t>
      </w:r>
      <w:r w:rsidR="00863FA1">
        <w:t>conversations</w:t>
      </w:r>
      <w:r>
        <w:t xml:space="preserve"> to realize that much of </w:t>
      </w:r>
      <w:r w:rsidR="00863FA1">
        <w:t>our speech</w:t>
      </w:r>
      <w:r>
        <w:t xml:space="preserve"> is not textbook grammar. When we consider the spoken language of children with language disorders, most of a corpus may be ungrammatical. As we review coordination and subordination</w:t>
      </w:r>
      <w:r w:rsidR="00863FA1">
        <w:t xml:space="preserve"> with you</w:t>
      </w:r>
      <w:r>
        <w:t>, we’ll try to keep the spoken language of real children in mind</w:t>
      </w:r>
      <w:r w:rsidR="00863FA1">
        <w:t>. The guidelines below came from our own attempts to analyze child language and be consistent in that analysis.</w:t>
      </w:r>
    </w:p>
    <w:p w14:paraId="6AFC9F87" w14:textId="77777777" w:rsidR="00BE4301" w:rsidRDefault="00BE4301" w:rsidP="00F65354">
      <w:pPr>
        <w:widowControl w:val="0"/>
        <w:ind w:firstLine="360"/>
        <w:contextualSpacing/>
      </w:pPr>
    </w:p>
    <w:p w14:paraId="380D163D" w14:textId="47194400" w:rsidR="007863AE" w:rsidRDefault="0016078A" w:rsidP="00F65354">
      <w:pPr>
        <w:widowControl w:val="0"/>
        <w:ind w:firstLine="360"/>
        <w:contextualSpacing/>
      </w:pPr>
      <w:r>
        <w:t xml:space="preserve">When children put clauses together in a sentence, they have </w:t>
      </w:r>
      <w:r w:rsidR="00C606E6">
        <w:t xml:space="preserve">three </w:t>
      </w:r>
      <w:r>
        <w:t xml:space="preserve">basic choices. First, the clauses can be combined as equals. This process is called </w:t>
      </w:r>
      <w:r w:rsidRPr="003928F4">
        <w:rPr>
          <w:b/>
          <w:i/>
        </w:rPr>
        <w:t>conjoining</w:t>
      </w:r>
      <w:r w:rsidR="00C606E6">
        <w:rPr>
          <w:b/>
          <w:i/>
        </w:rPr>
        <w:t xml:space="preserve"> </w:t>
      </w:r>
      <w:r w:rsidR="00C606E6">
        <w:rPr>
          <w:bCs/>
          <w:iCs/>
        </w:rPr>
        <w:t xml:space="preserve">or </w:t>
      </w:r>
      <w:r w:rsidR="00C606E6">
        <w:rPr>
          <w:b/>
          <w:i/>
        </w:rPr>
        <w:t>coordination</w:t>
      </w:r>
      <w:r w:rsidR="00C606E6">
        <w:t xml:space="preserve"> and</w:t>
      </w:r>
      <w:r w:rsidR="00C606E6">
        <w:t xml:space="preserve"> is usually accomplished with a coordinating conjunction (</w:t>
      </w:r>
      <w:r w:rsidR="00C606E6" w:rsidRPr="00677B8A">
        <w:rPr>
          <w:i/>
          <w:iCs/>
        </w:rPr>
        <w:t>for, and, nor, but, or, yet, so</w:t>
      </w:r>
      <w:r w:rsidR="00C606E6">
        <w:t>)</w:t>
      </w:r>
      <w:r w:rsidR="00C606E6">
        <w:t xml:space="preserve">. </w:t>
      </w:r>
      <w:r>
        <w:t>In the second type</w:t>
      </w:r>
      <w:r w:rsidR="00863FA1">
        <w:t xml:space="preserve"> of clausal joining</w:t>
      </w:r>
      <w:r>
        <w:t xml:space="preserve">, one clause </w:t>
      </w:r>
      <w:r w:rsidR="00863FA1">
        <w:t>may be</w:t>
      </w:r>
      <w:r>
        <w:t xml:space="preserve"> subordinate or dependent on the other. This process is called </w:t>
      </w:r>
      <w:r w:rsidR="00C606E6">
        <w:rPr>
          <w:b/>
          <w:bCs/>
          <w:i/>
          <w:iCs/>
        </w:rPr>
        <w:t xml:space="preserve">subordination </w:t>
      </w:r>
      <w:r w:rsidR="00C606E6">
        <w:t xml:space="preserve">or </w:t>
      </w:r>
      <w:r w:rsidRPr="003928F4">
        <w:rPr>
          <w:b/>
          <w:i/>
        </w:rPr>
        <w:t>embedding</w:t>
      </w:r>
      <w:r>
        <w:t xml:space="preserve"> because one clause is embedded in the other. </w:t>
      </w:r>
      <w:r w:rsidR="00C606E6">
        <w:t xml:space="preserve">Third, a sentence may contain both. </w:t>
      </w:r>
      <w:r>
        <w:t>We’ve tried to simplify distinguishing between the two</w:t>
      </w:r>
      <w:r w:rsidR="00C606E6">
        <w:t xml:space="preserve"> types</w:t>
      </w:r>
      <w:r>
        <w:t>.</w:t>
      </w:r>
      <w:r w:rsidR="00863FA1">
        <w:t xml:space="preserve"> In addition, we’ll explain variations you may encounter.</w:t>
      </w:r>
    </w:p>
    <w:p w14:paraId="4DD51874" w14:textId="77777777" w:rsidR="004E4820" w:rsidRDefault="004E4820" w:rsidP="00F65354">
      <w:pPr>
        <w:widowControl w:val="0"/>
        <w:ind w:firstLine="720"/>
        <w:contextualSpacing/>
      </w:pPr>
    </w:p>
    <w:p w14:paraId="4177D48C" w14:textId="67F77D13" w:rsidR="0016078A" w:rsidRPr="003928F4" w:rsidRDefault="0016078A" w:rsidP="00F65354">
      <w:pPr>
        <w:widowControl w:val="0"/>
        <w:contextualSpacing/>
        <w:rPr>
          <w:b/>
        </w:rPr>
      </w:pPr>
      <w:r w:rsidRPr="003928F4">
        <w:rPr>
          <w:b/>
        </w:rPr>
        <w:t>Co</w:t>
      </w:r>
      <w:r w:rsidR="00C606E6">
        <w:rPr>
          <w:b/>
        </w:rPr>
        <w:t>ordination</w:t>
      </w:r>
    </w:p>
    <w:p w14:paraId="2D21CEA9" w14:textId="77777777" w:rsidR="0016078A" w:rsidRDefault="0016078A" w:rsidP="00F65354">
      <w:pPr>
        <w:widowControl w:val="0"/>
        <w:ind w:firstLine="720"/>
        <w:contextualSpacing/>
      </w:pPr>
    </w:p>
    <w:p w14:paraId="0501EE08" w14:textId="6792A0E4" w:rsidR="003928F4" w:rsidRDefault="0016078A" w:rsidP="00F65354">
      <w:pPr>
        <w:widowControl w:val="0"/>
        <w:ind w:firstLine="360"/>
        <w:contextualSpacing/>
      </w:pPr>
      <w:r>
        <w:t xml:space="preserve">In high school, you probably called these sentences </w:t>
      </w:r>
      <w:r w:rsidR="00F81928">
        <w:t>“</w:t>
      </w:r>
      <w:r>
        <w:t>compound</w:t>
      </w:r>
      <w:r w:rsidR="00F81928">
        <w:t>”</w:t>
      </w:r>
      <w:r>
        <w:t xml:space="preserve">. Conjoining </w:t>
      </w:r>
      <w:r w:rsidR="00863FA1">
        <w:t xml:space="preserve">or coordination </w:t>
      </w:r>
      <w:r>
        <w:t xml:space="preserve">means adding together two equals. This is accomplished with </w:t>
      </w:r>
      <w:r w:rsidR="003928F4" w:rsidRPr="003928F4">
        <w:rPr>
          <w:b/>
          <w:i/>
        </w:rPr>
        <w:t xml:space="preserve">coordinating </w:t>
      </w:r>
      <w:r w:rsidRPr="003928F4">
        <w:rPr>
          <w:b/>
          <w:i/>
        </w:rPr>
        <w:t>conjunctions</w:t>
      </w:r>
      <w:r w:rsidR="003928F4">
        <w:t>, such as</w:t>
      </w:r>
    </w:p>
    <w:p w14:paraId="36156B12" w14:textId="77777777" w:rsidR="003928F4" w:rsidRDefault="003928F4" w:rsidP="00F65354">
      <w:pPr>
        <w:widowControl w:val="0"/>
        <w:ind w:firstLine="720"/>
        <w:contextualSpacing/>
      </w:pPr>
    </w:p>
    <w:p w14:paraId="6EB953EC" w14:textId="2A63D567" w:rsidR="0016078A" w:rsidRPr="003928F4" w:rsidRDefault="007B46A4" w:rsidP="00F65354">
      <w:pPr>
        <w:widowControl w:val="0"/>
        <w:ind w:firstLine="720"/>
        <w:contextualSpacing/>
        <w:rPr>
          <w:i/>
        </w:rPr>
      </w:pPr>
      <w:r>
        <w:rPr>
          <w:i/>
        </w:rPr>
        <w:t>For</w:t>
      </w:r>
      <w:r>
        <w:rPr>
          <w:i/>
        </w:rPr>
        <w:tab/>
      </w:r>
      <w:r w:rsidRPr="003928F4">
        <w:rPr>
          <w:i/>
        </w:rPr>
        <w:t>And</w:t>
      </w:r>
      <w:r w:rsidRPr="003928F4">
        <w:rPr>
          <w:i/>
        </w:rPr>
        <w:tab/>
      </w:r>
      <w:r>
        <w:rPr>
          <w:i/>
        </w:rPr>
        <w:t>Nor</w:t>
      </w:r>
      <w:r>
        <w:rPr>
          <w:i/>
        </w:rPr>
        <w:tab/>
      </w:r>
      <w:r w:rsidR="003928F4" w:rsidRPr="003928F4">
        <w:rPr>
          <w:i/>
        </w:rPr>
        <w:t>But</w:t>
      </w:r>
      <w:r w:rsidR="003928F4" w:rsidRPr="003928F4">
        <w:rPr>
          <w:i/>
        </w:rPr>
        <w:tab/>
        <w:t>Or</w:t>
      </w:r>
      <w:r w:rsidR="0016078A" w:rsidRPr="003928F4">
        <w:rPr>
          <w:i/>
        </w:rPr>
        <w:t xml:space="preserve"> </w:t>
      </w:r>
      <w:r w:rsidR="003928F4">
        <w:rPr>
          <w:i/>
        </w:rPr>
        <w:tab/>
      </w:r>
      <w:r>
        <w:rPr>
          <w:i/>
        </w:rPr>
        <w:t>Yet</w:t>
      </w:r>
      <w:r>
        <w:rPr>
          <w:i/>
        </w:rPr>
        <w:tab/>
        <w:t>So</w:t>
      </w:r>
      <w:r w:rsidR="003928F4">
        <w:rPr>
          <w:i/>
        </w:rPr>
        <w:tab/>
      </w:r>
    </w:p>
    <w:p w14:paraId="56D58263" w14:textId="77777777" w:rsidR="0016078A" w:rsidRDefault="0016078A" w:rsidP="00F65354">
      <w:pPr>
        <w:widowControl w:val="0"/>
        <w:ind w:firstLine="720"/>
        <w:contextualSpacing/>
      </w:pPr>
    </w:p>
    <w:p w14:paraId="57F80155" w14:textId="7C7C6C8A" w:rsidR="003928F4" w:rsidRDefault="00863FA1" w:rsidP="00F65354">
      <w:pPr>
        <w:widowControl w:val="0"/>
        <w:contextualSpacing/>
      </w:pPr>
      <w:r>
        <w:t>To aid your memory, try using the</w:t>
      </w:r>
      <w:r w:rsidR="007B46A4">
        <w:t xml:space="preserve"> easy acronym FANBOYS. </w:t>
      </w:r>
      <w:r w:rsidR="003928F4">
        <w:t xml:space="preserve">Examples of </w:t>
      </w:r>
      <w:r w:rsidR="007B46A4">
        <w:t xml:space="preserve">use of </w:t>
      </w:r>
      <w:r w:rsidR="003928F4">
        <w:t>co</w:t>
      </w:r>
      <w:r w:rsidR="007B46A4">
        <w:t xml:space="preserve">ordinating </w:t>
      </w:r>
      <w:r w:rsidR="003928F4">
        <w:t>c</w:t>
      </w:r>
      <w:r w:rsidR="007B46A4">
        <w:t>onjunction</w:t>
      </w:r>
      <w:r w:rsidR="003928F4">
        <w:t>s include the following:</w:t>
      </w:r>
    </w:p>
    <w:p w14:paraId="6057ECE6" w14:textId="77777777" w:rsidR="003928F4" w:rsidRDefault="003928F4" w:rsidP="00F65354">
      <w:pPr>
        <w:widowControl w:val="0"/>
        <w:contextualSpacing/>
      </w:pPr>
    </w:p>
    <w:p w14:paraId="28281749" w14:textId="77777777" w:rsidR="003928F4" w:rsidRDefault="00F81928" w:rsidP="00F65354">
      <w:pPr>
        <w:widowControl w:val="0"/>
        <w:ind w:left="720"/>
        <w:contextualSpacing/>
      </w:pPr>
      <w:r>
        <w:t>She played in the sand and I swam.</w:t>
      </w:r>
    </w:p>
    <w:p w14:paraId="25121C4B" w14:textId="77777777" w:rsidR="00F81928" w:rsidRDefault="00F81928" w:rsidP="00F65354">
      <w:pPr>
        <w:widowControl w:val="0"/>
        <w:ind w:left="720"/>
        <w:contextualSpacing/>
      </w:pPr>
      <w:r>
        <w:t>I’d love to help, but I don’t have the time.</w:t>
      </w:r>
    </w:p>
    <w:p w14:paraId="42D43BBE" w14:textId="77777777" w:rsidR="003928F4" w:rsidRDefault="00F81928" w:rsidP="00F65354">
      <w:pPr>
        <w:widowControl w:val="0"/>
        <w:ind w:left="720"/>
        <w:contextualSpacing/>
      </w:pPr>
      <w:r>
        <w:t>We can go to the party or we could take in a movie.</w:t>
      </w:r>
    </w:p>
    <w:p w14:paraId="6304C156" w14:textId="7FF161D6" w:rsidR="003928F4" w:rsidRDefault="003928F4" w:rsidP="00F65354">
      <w:pPr>
        <w:widowControl w:val="0"/>
        <w:contextualSpacing/>
      </w:pPr>
    </w:p>
    <w:p w14:paraId="029FCE21" w14:textId="0A1A157A" w:rsidR="004B483C" w:rsidRDefault="00C606E6" w:rsidP="00F65354">
      <w:pPr>
        <w:widowControl w:val="0"/>
        <w:ind w:firstLine="360"/>
      </w:pPr>
      <w:r>
        <w:t xml:space="preserve">The number of </w:t>
      </w:r>
      <w:r w:rsidR="0086758B">
        <w:t>coordinating conjunctions</w:t>
      </w:r>
      <w:r>
        <w:t xml:space="preserve"> will be one less than the number of clauses. For example, two clauses have one </w:t>
      </w:r>
      <w:r w:rsidR="0086758B">
        <w:t>conjunction</w:t>
      </w:r>
      <w:r>
        <w:t>, as in the</w:t>
      </w:r>
      <w:r>
        <w:t xml:space="preserve"> example, </w:t>
      </w:r>
      <w:r w:rsidRPr="00677B8A">
        <w:rPr>
          <w:i/>
          <w:iCs/>
        </w:rPr>
        <w:t>We went to the store</w:t>
      </w:r>
      <w:r>
        <w:t xml:space="preserve"> </w:t>
      </w:r>
      <w:r w:rsidRPr="00677B8A">
        <w:rPr>
          <w:b/>
          <w:bCs/>
        </w:rPr>
        <w:t>but</w:t>
      </w:r>
      <w:r>
        <w:t xml:space="preserve"> </w:t>
      </w:r>
      <w:r w:rsidRPr="00677B8A">
        <w:rPr>
          <w:i/>
          <w:iCs/>
        </w:rPr>
        <w:t>they were closed</w:t>
      </w:r>
      <w:r>
        <w:t xml:space="preserve">. Three </w:t>
      </w:r>
      <w:r>
        <w:t xml:space="preserve">clauses </w:t>
      </w:r>
      <w:r>
        <w:t>will have two</w:t>
      </w:r>
      <w:r>
        <w:t xml:space="preserve"> </w:t>
      </w:r>
      <w:r w:rsidR="0086758B">
        <w:t>con</w:t>
      </w:r>
      <w:r>
        <w:t>j</w:t>
      </w:r>
      <w:r w:rsidR="0086758B">
        <w:t>u</w:t>
      </w:r>
      <w:r>
        <w:t>n</w:t>
      </w:r>
      <w:r w:rsidR="0086758B">
        <w:t>ction</w:t>
      </w:r>
      <w:r>
        <w:t>s</w:t>
      </w:r>
      <w:r w:rsidR="00863FA1">
        <w:t xml:space="preserve"> and so on</w:t>
      </w:r>
      <w:r>
        <w:t xml:space="preserve">. </w:t>
      </w:r>
    </w:p>
    <w:p w14:paraId="4A554442" w14:textId="77777777" w:rsidR="004B483C" w:rsidRDefault="004B483C" w:rsidP="00F65354">
      <w:pPr>
        <w:widowControl w:val="0"/>
        <w:ind w:firstLine="360"/>
      </w:pPr>
    </w:p>
    <w:p w14:paraId="31CE3BF5" w14:textId="201069AF" w:rsidR="00C606E6" w:rsidRDefault="00C606E6" w:rsidP="00F65354">
      <w:pPr>
        <w:widowControl w:val="0"/>
        <w:ind w:firstLine="360"/>
      </w:pPr>
      <w:r>
        <w:t>Occasionally, the con</w:t>
      </w:r>
      <w:r w:rsidR="0086758B">
        <w:t>junction</w:t>
      </w:r>
      <w:r>
        <w:t xml:space="preserve"> is omitted. </w:t>
      </w:r>
      <w:r w:rsidR="0086758B">
        <w:t>For example, b</w:t>
      </w:r>
      <w:r w:rsidR="00863FA1">
        <w:t xml:space="preserve">ecause </w:t>
      </w:r>
      <w:r w:rsidR="0086758B">
        <w:t>a</w:t>
      </w:r>
      <w:r w:rsidR="00863FA1">
        <w:t xml:space="preserve"> child spoke quickly, w</w:t>
      </w:r>
      <w:r>
        <w:t xml:space="preserve">e might write </w:t>
      </w:r>
      <w:r w:rsidR="0086758B">
        <w:t>her utterance</w:t>
      </w:r>
      <w:r>
        <w:t xml:space="preserve"> with a semicolon, as in “</w:t>
      </w:r>
      <w:r w:rsidR="009E2E9F">
        <w:t>O</w:t>
      </w:r>
      <w:r w:rsidR="00863FA1">
        <w:t>ur team lost</w:t>
      </w:r>
      <w:r w:rsidR="0086758B">
        <w:t>;</w:t>
      </w:r>
      <w:r w:rsidR="009E2E9F">
        <w:t xml:space="preserve"> w</w:t>
      </w:r>
      <w:r>
        <w:t xml:space="preserve">e went to </w:t>
      </w:r>
      <w:r w:rsidR="0086758B">
        <w:t>home</w:t>
      </w:r>
      <w:r>
        <w:t>.” We can say that there is coordination</w:t>
      </w:r>
      <w:r w:rsidR="004B483C">
        <w:t>,</w:t>
      </w:r>
      <w:r>
        <w:t xml:space="preserve"> but no co</w:t>
      </w:r>
      <w:r w:rsidR="0086758B">
        <w:t>ordinating conjinction</w:t>
      </w:r>
      <w:r>
        <w:t xml:space="preserve"> is present.</w:t>
      </w:r>
      <w:r w:rsidR="004B483C">
        <w:t xml:space="preserve"> Within SUGAR, </w:t>
      </w:r>
      <w:r w:rsidR="004E4820">
        <w:t xml:space="preserve">although both clauses are counted for quantitative purposes, </w:t>
      </w:r>
      <w:r w:rsidR="004B483C">
        <w:t>the sentence</w:t>
      </w:r>
      <w:r w:rsidR="004E4820">
        <w:t xml:space="preserve"> i</w:t>
      </w:r>
      <w:r w:rsidR="004B483C">
        <w:t>s</w:t>
      </w:r>
      <w:r w:rsidR="004E4820">
        <w:t xml:space="preserve"> NOT classified as having coordinating clauses</w:t>
      </w:r>
      <w:r w:rsidR="0086758B">
        <w:t xml:space="preserve"> in qualitative subanalysis</w:t>
      </w:r>
      <w:r w:rsidR="004E4820">
        <w:t>.</w:t>
      </w:r>
    </w:p>
    <w:p w14:paraId="3ECF799A" w14:textId="3878DEAA" w:rsidR="007863AE" w:rsidRDefault="007863AE" w:rsidP="00F65354">
      <w:pPr>
        <w:widowControl w:val="0"/>
      </w:pPr>
    </w:p>
    <w:p w14:paraId="1002F1CF" w14:textId="09B88416" w:rsidR="007863AE" w:rsidRPr="007863AE" w:rsidRDefault="007863AE" w:rsidP="00F65354">
      <w:pPr>
        <w:widowControl w:val="0"/>
        <w:rPr>
          <w:b/>
          <w:bCs/>
        </w:rPr>
      </w:pPr>
      <w:r w:rsidRPr="007863AE">
        <w:rPr>
          <w:b/>
          <w:bCs/>
        </w:rPr>
        <w:t>Potential issues with coordination</w:t>
      </w:r>
    </w:p>
    <w:p w14:paraId="06AFF0C6" w14:textId="26B498EC" w:rsidR="007863AE" w:rsidRDefault="007863AE" w:rsidP="00F65354">
      <w:pPr>
        <w:widowControl w:val="0"/>
      </w:pPr>
    </w:p>
    <w:p w14:paraId="42FF75A5" w14:textId="1EDA7AF8" w:rsidR="007863AE" w:rsidRDefault="007863AE" w:rsidP="00F65354">
      <w:pPr>
        <w:widowControl w:val="0"/>
        <w:ind w:firstLine="360"/>
        <w:contextualSpacing/>
      </w:pPr>
      <w:r>
        <w:t xml:space="preserve">When analyzing an utterance, do NOT </w:t>
      </w:r>
      <w:r w:rsidR="0086758B">
        <w:t>analyze</w:t>
      </w:r>
      <w:r>
        <w:t xml:space="preserve"> conjunctions</w:t>
      </w:r>
      <w:r>
        <w:t xml:space="preserve"> that carry over from previous utterances by either the child or partner, as in “</w:t>
      </w:r>
      <w:r w:rsidRPr="007863AE">
        <w:rPr>
          <w:i/>
          <w:iCs/>
        </w:rPr>
        <w:t>But</w:t>
      </w:r>
      <w:r>
        <w:t xml:space="preserve"> we were tired, so we went to bed.”</w:t>
      </w:r>
      <w:r>
        <w:t xml:space="preserve"> </w:t>
      </w:r>
      <w:r>
        <w:t xml:space="preserve">In this example, the “but” is not linking clauses </w:t>
      </w:r>
      <w:r w:rsidRPr="007863AE">
        <w:rPr>
          <w:u w:val="single"/>
        </w:rPr>
        <w:t>within</w:t>
      </w:r>
      <w:r>
        <w:t xml:space="preserve"> </w:t>
      </w:r>
      <w:r w:rsidR="0086758B">
        <w:t>the</w:t>
      </w:r>
      <w:r>
        <w:t xml:space="preserve"> utterance.</w:t>
      </w:r>
    </w:p>
    <w:p w14:paraId="3A7EECB8" w14:textId="324C284F" w:rsidR="007863AE" w:rsidRDefault="007863AE" w:rsidP="00F65354">
      <w:pPr>
        <w:widowControl w:val="0"/>
        <w:ind w:firstLine="360"/>
        <w:contextualSpacing/>
      </w:pPr>
    </w:p>
    <w:p w14:paraId="2EB333E5" w14:textId="74FB9E96" w:rsidR="007863AE" w:rsidRDefault="007863AE" w:rsidP="00F65354">
      <w:pPr>
        <w:widowControl w:val="0"/>
        <w:ind w:firstLine="360"/>
        <w:contextualSpacing/>
      </w:pPr>
      <w:r>
        <w:t xml:space="preserve">Some children begin utterances with a filler or starter word, such as </w:t>
      </w:r>
      <w:r w:rsidRPr="007863AE">
        <w:rPr>
          <w:i/>
          <w:iCs/>
        </w:rPr>
        <w:t>well</w:t>
      </w:r>
      <w:r>
        <w:t xml:space="preserve"> </w:t>
      </w:r>
      <w:r w:rsidR="0086758B">
        <w:t>or</w:t>
      </w:r>
      <w:r>
        <w:t xml:space="preserve"> </w:t>
      </w:r>
      <w:r w:rsidRPr="007863AE">
        <w:rPr>
          <w:i/>
          <w:iCs/>
        </w:rPr>
        <w:t>and</w:t>
      </w:r>
      <w:r>
        <w:t xml:space="preserve">. Do NOT </w:t>
      </w:r>
      <w:r w:rsidR="0086758B">
        <w:t>analyze</w:t>
      </w:r>
      <w:r>
        <w:t xml:space="preserve"> these as conjunctions. The use of </w:t>
      </w:r>
      <w:r>
        <w:rPr>
          <w:i/>
          <w:iCs/>
        </w:rPr>
        <w:t>and</w:t>
      </w:r>
      <w:r>
        <w:t xml:space="preserve"> is especially prominent in relating narratives and will often be seen in serial utterances that continue the narrative.</w:t>
      </w:r>
    </w:p>
    <w:p w14:paraId="73FFE988" w14:textId="5C8939B5" w:rsidR="0086758B" w:rsidRDefault="0086758B" w:rsidP="00F65354">
      <w:pPr>
        <w:widowControl w:val="0"/>
        <w:ind w:firstLine="720"/>
        <w:contextualSpacing/>
      </w:pPr>
    </w:p>
    <w:p w14:paraId="1777C5F9" w14:textId="21018470" w:rsidR="0086758B" w:rsidRDefault="0086758B" w:rsidP="00F65354">
      <w:pPr>
        <w:widowControl w:val="0"/>
        <w:ind w:firstLine="720"/>
        <w:contextualSpacing/>
      </w:pPr>
      <w:r>
        <w:t>The girls ran from the witch.</w:t>
      </w:r>
    </w:p>
    <w:p w14:paraId="52429135" w14:textId="6903BD1C" w:rsidR="0086758B" w:rsidRDefault="0086758B" w:rsidP="00F65354">
      <w:pPr>
        <w:widowControl w:val="0"/>
        <w:ind w:firstLine="720"/>
        <w:contextualSpacing/>
      </w:pPr>
      <w:r w:rsidRPr="0086758B">
        <w:rPr>
          <w:i/>
          <w:iCs/>
        </w:rPr>
        <w:t>And</w:t>
      </w:r>
      <w:r>
        <w:t xml:space="preserve"> they hid in the woods.</w:t>
      </w:r>
    </w:p>
    <w:p w14:paraId="4F7AC0B3" w14:textId="626A3E51" w:rsidR="0086758B" w:rsidRDefault="0086758B" w:rsidP="00F65354">
      <w:pPr>
        <w:widowControl w:val="0"/>
        <w:ind w:firstLine="720"/>
        <w:contextualSpacing/>
      </w:pPr>
      <w:r w:rsidRPr="0086758B">
        <w:rPr>
          <w:i/>
          <w:iCs/>
        </w:rPr>
        <w:t>And</w:t>
      </w:r>
      <w:r>
        <w:t xml:space="preserve"> she couldn’t find them.</w:t>
      </w:r>
    </w:p>
    <w:p w14:paraId="20E59626" w14:textId="773EC2D6" w:rsidR="0086758B" w:rsidRDefault="0086758B" w:rsidP="00F65354">
      <w:pPr>
        <w:widowControl w:val="0"/>
        <w:ind w:firstLine="720"/>
        <w:contextualSpacing/>
      </w:pPr>
      <w:r w:rsidRPr="0086758B">
        <w:rPr>
          <w:i/>
          <w:iCs/>
        </w:rPr>
        <w:t>And</w:t>
      </w:r>
      <w:r>
        <w:t xml:space="preserve"> they got away.</w:t>
      </w:r>
    </w:p>
    <w:p w14:paraId="6AEEF059" w14:textId="6B876723" w:rsidR="007863AE" w:rsidRDefault="007863AE" w:rsidP="00F65354">
      <w:pPr>
        <w:widowControl w:val="0"/>
        <w:ind w:firstLine="360"/>
        <w:contextualSpacing/>
      </w:pPr>
    </w:p>
    <w:p w14:paraId="448C9DA1" w14:textId="20D3CA93" w:rsidR="007863AE" w:rsidRDefault="0086758B" w:rsidP="00F65354">
      <w:pPr>
        <w:widowControl w:val="0"/>
        <w:ind w:firstLine="360"/>
        <w:contextualSpacing/>
      </w:pPr>
      <w:r>
        <w:t>In addition, c</w:t>
      </w:r>
      <w:r w:rsidR="007863AE">
        <w:t xml:space="preserve">hildren may use </w:t>
      </w:r>
      <w:r w:rsidR="007863AE" w:rsidRPr="007863AE">
        <w:rPr>
          <w:i/>
          <w:iCs/>
        </w:rPr>
        <w:t>and, and then</w:t>
      </w:r>
      <w:r w:rsidR="007863AE">
        <w:t xml:space="preserve">, and </w:t>
      </w:r>
      <w:r w:rsidR="007863AE" w:rsidRPr="007863AE">
        <w:rPr>
          <w:i/>
          <w:iCs/>
        </w:rPr>
        <w:t>then</w:t>
      </w:r>
      <w:r w:rsidR="007863AE">
        <w:t xml:space="preserve"> interchangeably to signify continuance</w:t>
      </w:r>
      <w:r w:rsidR="008D50BF">
        <w:t>, linking clauses in a coordinated fashion. For analysis purposes, consider all three to be examples of “and” because that is the function they serve.</w:t>
      </w:r>
    </w:p>
    <w:p w14:paraId="37C05414" w14:textId="68665576" w:rsidR="00BE4301" w:rsidRDefault="00BE4301" w:rsidP="00F65354">
      <w:pPr>
        <w:widowControl w:val="0"/>
        <w:ind w:firstLine="360"/>
        <w:contextualSpacing/>
      </w:pPr>
    </w:p>
    <w:p w14:paraId="795B6A07" w14:textId="06363AEB" w:rsidR="007863AE" w:rsidRDefault="00BE4301" w:rsidP="00F65354">
      <w:pPr>
        <w:widowControl w:val="0"/>
        <w:ind w:firstLine="360"/>
        <w:contextualSpacing/>
      </w:pPr>
      <w:r w:rsidRPr="00BE4301">
        <w:rPr>
          <w:b/>
          <w:bCs/>
        </w:rPr>
        <w:t>RULE OF THUMB</w:t>
      </w:r>
      <w:r>
        <w:t>: There must be a coordinating conjunction and it must link clauses. Otherwise, we don’t analyze the utterance as an example of coordinating clauses.</w:t>
      </w:r>
    </w:p>
    <w:p w14:paraId="6A434580" w14:textId="77777777" w:rsidR="00C606E6" w:rsidRDefault="00C606E6" w:rsidP="00F65354">
      <w:pPr>
        <w:widowControl w:val="0"/>
        <w:contextualSpacing/>
      </w:pPr>
    </w:p>
    <w:p w14:paraId="4879EDDD" w14:textId="798CDD27" w:rsidR="003928F4" w:rsidRPr="003928F4" w:rsidRDefault="00C606E6" w:rsidP="00F65354">
      <w:pPr>
        <w:widowControl w:val="0"/>
        <w:contextualSpacing/>
        <w:rPr>
          <w:b/>
        </w:rPr>
      </w:pPr>
      <w:r>
        <w:rPr>
          <w:b/>
        </w:rPr>
        <w:t>Subordination</w:t>
      </w:r>
    </w:p>
    <w:p w14:paraId="08A7072A" w14:textId="77777777" w:rsidR="003928F4" w:rsidRDefault="003928F4" w:rsidP="00F65354">
      <w:pPr>
        <w:widowControl w:val="0"/>
        <w:contextualSpacing/>
      </w:pPr>
    </w:p>
    <w:p w14:paraId="0ACA7B80" w14:textId="2E7469C7" w:rsidR="0016078A" w:rsidRDefault="003928F4" w:rsidP="00F65354">
      <w:pPr>
        <w:widowControl w:val="0"/>
        <w:ind w:firstLine="360"/>
        <w:contextualSpacing/>
      </w:pPr>
      <w:r>
        <w:t>Co</w:t>
      </w:r>
      <w:r w:rsidR="004B483C">
        <w:t>ordination</w:t>
      </w:r>
      <w:r>
        <w:t xml:space="preserve"> differs from </w:t>
      </w:r>
      <w:r w:rsidR="004B483C">
        <w:t>subordination</w:t>
      </w:r>
      <w:r>
        <w:t xml:space="preserve">, or what in high school you called </w:t>
      </w:r>
      <w:r w:rsidR="00F65354">
        <w:t>“</w:t>
      </w:r>
      <w:r>
        <w:t>complex sentences</w:t>
      </w:r>
      <w:r w:rsidR="00F65354">
        <w:t>”</w:t>
      </w:r>
      <w:r>
        <w:t>. In a complex sentence, one clause is subordinate or dependent on the main clause to make sense.</w:t>
      </w:r>
      <w:r w:rsidR="005B4827">
        <w:t xml:space="preserve"> This is accomplished with </w:t>
      </w:r>
      <w:r w:rsidR="005B4827">
        <w:rPr>
          <w:b/>
          <w:i/>
        </w:rPr>
        <w:t>sub</w:t>
      </w:r>
      <w:r w:rsidR="005B4827" w:rsidRPr="003928F4">
        <w:rPr>
          <w:b/>
          <w:i/>
        </w:rPr>
        <w:t>ordinating conjunctions</w:t>
      </w:r>
      <w:r w:rsidR="005B4827">
        <w:t>, such as</w:t>
      </w:r>
    </w:p>
    <w:p w14:paraId="14F09B8B" w14:textId="77777777" w:rsidR="005B4827" w:rsidRDefault="005B4827" w:rsidP="00F65354">
      <w:pPr>
        <w:widowControl w:val="0"/>
        <w:contextualSpacing/>
      </w:pPr>
    </w:p>
    <w:p w14:paraId="6D8BE641" w14:textId="77777777" w:rsidR="00142DC4" w:rsidRPr="00142DC4" w:rsidRDefault="00142DC4" w:rsidP="00F65354">
      <w:pPr>
        <w:widowControl w:val="0"/>
        <w:tabs>
          <w:tab w:val="left" w:pos="2880"/>
          <w:tab w:val="left" w:pos="5040"/>
          <w:tab w:val="left" w:pos="7200"/>
        </w:tabs>
        <w:ind w:left="720"/>
        <w:contextualSpacing/>
        <w:rPr>
          <w:rFonts w:eastAsia="Times New Roman"/>
          <w:i/>
          <w:color w:val="3B3E4D"/>
        </w:rPr>
      </w:pPr>
      <w:r w:rsidRPr="00D77833">
        <w:rPr>
          <w:rFonts w:eastAsia="Times New Roman"/>
          <w:i/>
          <w:color w:val="3B3E4D"/>
        </w:rPr>
        <w:t>A</w:t>
      </w:r>
      <w:r w:rsidRPr="00142DC4">
        <w:rPr>
          <w:rFonts w:eastAsia="Times New Roman"/>
          <w:i/>
          <w:color w:val="3B3E4D"/>
        </w:rPr>
        <w:t>fter</w:t>
      </w:r>
      <w:r w:rsidRPr="00D77833">
        <w:rPr>
          <w:rFonts w:eastAsia="Times New Roman"/>
          <w:i/>
          <w:color w:val="3B3E4D"/>
        </w:rPr>
        <w:tab/>
        <w:t>A</w:t>
      </w:r>
      <w:r w:rsidRPr="00142DC4">
        <w:rPr>
          <w:rFonts w:eastAsia="Times New Roman"/>
          <w:i/>
          <w:color w:val="3B3E4D"/>
        </w:rPr>
        <w:t>lthough</w:t>
      </w:r>
      <w:r w:rsidRPr="00D77833">
        <w:rPr>
          <w:rFonts w:eastAsia="Times New Roman"/>
          <w:i/>
          <w:color w:val="3B3E4D"/>
        </w:rPr>
        <w:tab/>
        <w:t>A</w:t>
      </w:r>
      <w:r w:rsidRPr="00142DC4">
        <w:rPr>
          <w:rFonts w:eastAsia="Times New Roman"/>
          <w:i/>
          <w:color w:val="3B3E4D"/>
        </w:rPr>
        <w:t>s</w:t>
      </w:r>
      <w:r w:rsidRPr="00D77833">
        <w:rPr>
          <w:rFonts w:eastAsia="Times New Roman"/>
          <w:i/>
          <w:color w:val="3B3E4D"/>
        </w:rPr>
        <w:tab/>
        <w:t>A</w:t>
      </w:r>
      <w:r w:rsidRPr="00142DC4">
        <w:rPr>
          <w:rFonts w:eastAsia="Times New Roman"/>
          <w:i/>
          <w:color w:val="3B3E4D"/>
        </w:rPr>
        <w:t>s if</w:t>
      </w:r>
    </w:p>
    <w:p w14:paraId="2B0D45BF" w14:textId="77777777" w:rsidR="00142DC4" w:rsidRPr="00142DC4" w:rsidRDefault="00142DC4" w:rsidP="00F65354">
      <w:pPr>
        <w:widowControl w:val="0"/>
        <w:tabs>
          <w:tab w:val="left" w:pos="2880"/>
          <w:tab w:val="left" w:pos="5040"/>
          <w:tab w:val="left" w:pos="7200"/>
        </w:tabs>
        <w:ind w:left="720"/>
        <w:contextualSpacing/>
        <w:rPr>
          <w:rFonts w:eastAsia="Times New Roman"/>
          <w:i/>
          <w:color w:val="3B3E4D"/>
        </w:rPr>
      </w:pPr>
      <w:r w:rsidRPr="00D77833">
        <w:rPr>
          <w:rFonts w:eastAsia="Times New Roman"/>
          <w:i/>
          <w:color w:val="3B3E4D"/>
        </w:rPr>
        <w:t>A</w:t>
      </w:r>
      <w:r w:rsidRPr="00142DC4">
        <w:rPr>
          <w:rFonts w:eastAsia="Times New Roman"/>
          <w:i/>
          <w:color w:val="3B3E4D"/>
        </w:rPr>
        <w:t>s long as</w:t>
      </w:r>
      <w:r w:rsidRPr="00D77833">
        <w:rPr>
          <w:rFonts w:eastAsia="Times New Roman"/>
          <w:i/>
          <w:color w:val="3B3E4D"/>
        </w:rPr>
        <w:tab/>
        <w:t>A</w:t>
      </w:r>
      <w:r w:rsidRPr="00142DC4">
        <w:rPr>
          <w:rFonts w:eastAsia="Times New Roman"/>
          <w:i/>
          <w:color w:val="3B3E4D"/>
        </w:rPr>
        <w:t>s much as</w:t>
      </w:r>
      <w:r w:rsidRPr="00D77833">
        <w:rPr>
          <w:rFonts w:eastAsia="Times New Roman"/>
          <w:i/>
          <w:color w:val="3B3E4D"/>
        </w:rPr>
        <w:tab/>
        <w:t>A</w:t>
      </w:r>
      <w:r w:rsidRPr="00142DC4">
        <w:rPr>
          <w:rFonts w:eastAsia="Times New Roman"/>
          <w:i/>
          <w:color w:val="3B3E4D"/>
        </w:rPr>
        <w:t>s soon as</w:t>
      </w:r>
      <w:r w:rsidRPr="00D77833">
        <w:rPr>
          <w:rFonts w:eastAsia="Times New Roman"/>
          <w:i/>
          <w:color w:val="3B3E4D"/>
        </w:rPr>
        <w:tab/>
        <w:t>A</w:t>
      </w:r>
      <w:r w:rsidRPr="00142DC4">
        <w:rPr>
          <w:rFonts w:eastAsia="Times New Roman"/>
          <w:i/>
          <w:color w:val="3B3E4D"/>
        </w:rPr>
        <w:t>s though</w:t>
      </w:r>
    </w:p>
    <w:p w14:paraId="37398D39" w14:textId="77777777" w:rsidR="00142DC4" w:rsidRPr="00142DC4" w:rsidRDefault="00142DC4" w:rsidP="00F65354">
      <w:pPr>
        <w:widowControl w:val="0"/>
        <w:tabs>
          <w:tab w:val="left" w:pos="2880"/>
          <w:tab w:val="left" w:pos="5040"/>
          <w:tab w:val="left" w:pos="7200"/>
        </w:tabs>
        <w:ind w:left="720"/>
        <w:contextualSpacing/>
        <w:rPr>
          <w:rFonts w:eastAsia="Times New Roman"/>
          <w:i/>
          <w:color w:val="3B3E4D"/>
        </w:rPr>
      </w:pPr>
      <w:r w:rsidRPr="00D77833">
        <w:rPr>
          <w:rFonts w:eastAsia="Times New Roman"/>
          <w:i/>
          <w:color w:val="3B3E4D"/>
        </w:rPr>
        <w:t>B</w:t>
      </w:r>
      <w:r w:rsidRPr="00142DC4">
        <w:rPr>
          <w:rFonts w:eastAsia="Times New Roman"/>
          <w:i/>
          <w:color w:val="3B3E4D"/>
        </w:rPr>
        <w:t>ecause</w:t>
      </w:r>
      <w:r w:rsidRPr="00D77833">
        <w:rPr>
          <w:rFonts w:eastAsia="Times New Roman"/>
          <w:i/>
          <w:color w:val="3B3E4D"/>
        </w:rPr>
        <w:tab/>
        <w:t>B</w:t>
      </w:r>
      <w:r w:rsidRPr="00142DC4">
        <w:rPr>
          <w:rFonts w:eastAsia="Times New Roman"/>
          <w:i/>
          <w:color w:val="3B3E4D"/>
        </w:rPr>
        <w:t>efore</w:t>
      </w:r>
      <w:r w:rsidRPr="00D77833">
        <w:rPr>
          <w:rFonts w:eastAsia="Times New Roman"/>
          <w:i/>
          <w:color w:val="3B3E4D"/>
        </w:rPr>
        <w:tab/>
        <w:t>B</w:t>
      </w:r>
      <w:r w:rsidRPr="00142DC4">
        <w:rPr>
          <w:rFonts w:eastAsia="Times New Roman"/>
          <w:i/>
          <w:color w:val="3B3E4D"/>
        </w:rPr>
        <w:t>y the time</w:t>
      </w:r>
      <w:r w:rsidRPr="00D77833">
        <w:rPr>
          <w:rFonts w:eastAsia="Times New Roman"/>
          <w:i/>
          <w:color w:val="3B3E4D"/>
        </w:rPr>
        <w:tab/>
        <w:t>E</w:t>
      </w:r>
      <w:r w:rsidRPr="00142DC4">
        <w:rPr>
          <w:rFonts w:eastAsia="Times New Roman"/>
          <w:i/>
          <w:color w:val="3B3E4D"/>
        </w:rPr>
        <w:t>ven if</w:t>
      </w:r>
    </w:p>
    <w:p w14:paraId="35EB9F92" w14:textId="77777777" w:rsidR="00142DC4" w:rsidRPr="00142DC4" w:rsidRDefault="00142DC4" w:rsidP="00F65354">
      <w:pPr>
        <w:widowControl w:val="0"/>
        <w:tabs>
          <w:tab w:val="left" w:pos="2880"/>
          <w:tab w:val="left" w:pos="5040"/>
          <w:tab w:val="left" w:pos="7200"/>
        </w:tabs>
        <w:ind w:left="720"/>
        <w:contextualSpacing/>
        <w:rPr>
          <w:rFonts w:eastAsia="Times New Roman"/>
          <w:i/>
          <w:color w:val="3B3E4D"/>
        </w:rPr>
      </w:pPr>
      <w:r w:rsidRPr="00D77833">
        <w:rPr>
          <w:rFonts w:eastAsia="Times New Roman"/>
          <w:i/>
          <w:color w:val="3B3E4D"/>
        </w:rPr>
        <w:t>E</w:t>
      </w:r>
      <w:r w:rsidRPr="00142DC4">
        <w:rPr>
          <w:rFonts w:eastAsia="Times New Roman"/>
          <w:i/>
          <w:color w:val="3B3E4D"/>
        </w:rPr>
        <w:t>ven though</w:t>
      </w:r>
      <w:r w:rsidRPr="00D77833">
        <w:rPr>
          <w:rFonts w:eastAsia="Times New Roman"/>
          <w:i/>
          <w:color w:val="3B3E4D"/>
        </w:rPr>
        <w:tab/>
        <w:t>I</w:t>
      </w:r>
      <w:r w:rsidRPr="00142DC4">
        <w:rPr>
          <w:rFonts w:eastAsia="Times New Roman"/>
          <w:i/>
          <w:color w:val="3B3E4D"/>
        </w:rPr>
        <w:t>f</w:t>
      </w:r>
      <w:r w:rsidRPr="00D77833">
        <w:rPr>
          <w:rFonts w:eastAsia="Times New Roman"/>
          <w:i/>
          <w:color w:val="3B3E4D"/>
        </w:rPr>
        <w:tab/>
        <w:t>I</w:t>
      </w:r>
      <w:r w:rsidRPr="00142DC4">
        <w:rPr>
          <w:rFonts w:eastAsia="Times New Roman"/>
          <w:i/>
          <w:color w:val="3B3E4D"/>
        </w:rPr>
        <w:t>n order that</w:t>
      </w:r>
      <w:r w:rsidRPr="00D77833">
        <w:rPr>
          <w:rFonts w:eastAsia="Times New Roman"/>
          <w:i/>
          <w:color w:val="3B3E4D"/>
        </w:rPr>
        <w:tab/>
        <w:t>I</w:t>
      </w:r>
      <w:r w:rsidRPr="00142DC4">
        <w:rPr>
          <w:rFonts w:eastAsia="Times New Roman"/>
          <w:i/>
          <w:color w:val="3B3E4D"/>
        </w:rPr>
        <w:t>n case</w:t>
      </w:r>
    </w:p>
    <w:p w14:paraId="2B55720A" w14:textId="77777777" w:rsidR="00142DC4" w:rsidRPr="00142DC4" w:rsidRDefault="00142DC4" w:rsidP="00F65354">
      <w:pPr>
        <w:widowControl w:val="0"/>
        <w:tabs>
          <w:tab w:val="left" w:pos="2880"/>
          <w:tab w:val="left" w:pos="5040"/>
          <w:tab w:val="left" w:pos="7200"/>
        </w:tabs>
        <w:ind w:left="720"/>
        <w:contextualSpacing/>
        <w:rPr>
          <w:rFonts w:eastAsia="Times New Roman"/>
          <w:i/>
          <w:color w:val="3B3E4D"/>
        </w:rPr>
      </w:pPr>
      <w:r w:rsidRPr="00D77833">
        <w:rPr>
          <w:rFonts w:eastAsia="Times New Roman"/>
          <w:i/>
          <w:color w:val="3B3E4D"/>
        </w:rPr>
        <w:t>I</w:t>
      </w:r>
      <w:r w:rsidRPr="00142DC4">
        <w:rPr>
          <w:rFonts w:eastAsia="Times New Roman"/>
          <w:i/>
          <w:color w:val="3B3E4D"/>
        </w:rPr>
        <w:t>n the event that</w:t>
      </w:r>
      <w:r w:rsidRPr="00D77833">
        <w:rPr>
          <w:rFonts w:eastAsia="Times New Roman"/>
          <w:i/>
          <w:color w:val="3B3E4D"/>
        </w:rPr>
        <w:tab/>
        <w:t>L</w:t>
      </w:r>
      <w:r w:rsidRPr="00142DC4">
        <w:rPr>
          <w:rFonts w:eastAsia="Times New Roman"/>
          <w:i/>
          <w:color w:val="3B3E4D"/>
        </w:rPr>
        <w:t>est</w:t>
      </w:r>
      <w:r w:rsidRPr="00D77833">
        <w:rPr>
          <w:rFonts w:eastAsia="Times New Roman"/>
          <w:i/>
          <w:color w:val="3B3E4D"/>
        </w:rPr>
        <w:tab/>
        <w:t>N</w:t>
      </w:r>
      <w:r w:rsidRPr="00142DC4">
        <w:rPr>
          <w:rFonts w:eastAsia="Times New Roman"/>
          <w:i/>
          <w:color w:val="3B3E4D"/>
        </w:rPr>
        <w:t>ow that</w:t>
      </w:r>
      <w:r w:rsidRPr="00D77833">
        <w:rPr>
          <w:rFonts w:eastAsia="Times New Roman"/>
          <w:i/>
          <w:color w:val="3B3E4D"/>
        </w:rPr>
        <w:tab/>
        <w:t>O</w:t>
      </w:r>
      <w:r w:rsidRPr="00142DC4">
        <w:rPr>
          <w:rFonts w:eastAsia="Times New Roman"/>
          <w:i/>
          <w:color w:val="3B3E4D"/>
        </w:rPr>
        <w:t>nce</w:t>
      </w:r>
    </w:p>
    <w:p w14:paraId="0804C6D9" w14:textId="77777777" w:rsidR="00142DC4" w:rsidRPr="00142DC4" w:rsidRDefault="00142DC4" w:rsidP="00F65354">
      <w:pPr>
        <w:widowControl w:val="0"/>
        <w:tabs>
          <w:tab w:val="left" w:pos="2880"/>
          <w:tab w:val="left" w:pos="5040"/>
          <w:tab w:val="left" w:pos="7200"/>
        </w:tabs>
        <w:ind w:left="720"/>
        <w:contextualSpacing/>
        <w:rPr>
          <w:rFonts w:eastAsia="Times New Roman"/>
          <w:i/>
          <w:color w:val="3B3E4D"/>
        </w:rPr>
      </w:pPr>
      <w:r w:rsidRPr="00D77833">
        <w:rPr>
          <w:rFonts w:eastAsia="Times New Roman"/>
          <w:i/>
          <w:color w:val="3B3E4D"/>
        </w:rPr>
        <w:t>O</w:t>
      </w:r>
      <w:r w:rsidRPr="00142DC4">
        <w:rPr>
          <w:rFonts w:eastAsia="Times New Roman"/>
          <w:i/>
          <w:color w:val="3B3E4D"/>
        </w:rPr>
        <w:t>nly</w:t>
      </w:r>
      <w:r w:rsidRPr="00D77833">
        <w:rPr>
          <w:rFonts w:eastAsia="Times New Roman"/>
          <w:i/>
          <w:color w:val="3B3E4D"/>
        </w:rPr>
        <w:tab/>
        <w:t>O</w:t>
      </w:r>
      <w:r w:rsidRPr="00142DC4">
        <w:rPr>
          <w:rFonts w:eastAsia="Times New Roman"/>
          <w:i/>
          <w:color w:val="3B3E4D"/>
        </w:rPr>
        <w:t>nly if</w:t>
      </w:r>
      <w:r w:rsidRPr="00D77833">
        <w:rPr>
          <w:rFonts w:eastAsia="Times New Roman"/>
          <w:i/>
          <w:color w:val="3B3E4D"/>
        </w:rPr>
        <w:tab/>
        <w:t>P</w:t>
      </w:r>
      <w:r w:rsidRPr="00142DC4">
        <w:rPr>
          <w:rFonts w:eastAsia="Times New Roman"/>
          <w:i/>
          <w:color w:val="3B3E4D"/>
        </w:rPr>
        <w:t>rovided that</w:t>
      </w:r>
      <w:r w:rsidRPr="00D77833">
        <w:rPr>
          <w:rFonts w:eastAsia="Times New Roman"/>
          <w:i/>
          <w:color w:val="3B3E4D"/>
        </w:rPr>
        <w:tab/>
        <w:t>S</w:t>
      </w:r>
      <w:r w:rsidRPr="00142DC4">
        <w:rPr>
          <w:rFonts w:eastAsia="Times New Roman"/>
          <w:i/>
          <w:color w:val="3B3E4D"/>
        </w:rPr>
        <w:t>ince</w:t>
      </w:r>
    </w:p>
    <w:p w14:paraId="2A8E0EE7" w14:textId="77777777" w:rsidR="007B46A4" w:rsidRDefault="00142DC4" w:rsidP="00F65354">
      <w:pPr>
        <w:widowControl w:val="0"/>
        <w:tabs>
          <w:tab w:val="left" w:pos="2880"/>
          <w:tab w:val="left" w:pos="5040"/>
          <w:tab w:val="left" w:pos="7200"/>
        </w:tabs>
        <w:ind w:left="720"/>
        <w:contextualSpacing/>
        <w:rPr>
          <w:rFonts w:eastAsia="Times New Roman"/>
          <w:i/>
          <w:color w:val="3B3E4D"/>
        </w:rPr>
      </w:pPr>
      <w:r w:rsidRPr="00D77833">
        <w:rPr>
          <w:rFonts w:eastAsia="Times New Roman"/>
          <w:i/>
          <w:color w:val="3B3E4D"/>
        </w:rPr>
        <w:t>S</w:t>
      </w:r>
      <w:r w:rsidRPr="00142DC4">
        <w:rPr>
          <w:rFonts w:eastAsia="Times New Roman"/>
          <w:i/>
          <w:color w:val="3B3E4D"/>
        </w:rPr>
        <w:t>upposing</w:t>
      </w:r>
      <w:r w:rsidRPr="00D77833">
        <w:rPr>
          <w:rFonts w:eastAsia="Times New Roman"/>
          <w:i/>
          <w:color w:val="3B3E4D"/>
        </w:rPr>
        <w:tab/>
        <w:t>T</w:t>
      </w:r>
      <w:r w:rsidRPr="00142DC4">
        <w:rPr>
          <w:rFonts w:eastAsia="Times New Roman"/>
          <w:i/>
          <w:color w:val="3B3E4D"/>
        </w:rPr>
        <w:t>hat</w:t>
      </w:r>
      <w:r w:rsidRPr="00D77833">
        <w:rPr>
          <w:rFonts w:eastAsia="Times New Roman"/>
          <w:i/>
          <w:color w:val="3B3E4D"/>
        </w:rPr>
        <w:tab/>
        <w:t>T</w:t>
      </w:r>
      <w:r w:rsidRPr="00142DC4">
        <w:rPr>
          <w:rFonts w:eastAsia="Times New Roman"/>
          <w:i/>
          <w:color w:val="3B3E4D"/>
        </w:rPr>
        <w:t>han</w:t>
      </w:r>
      <w:r w:rsidR="007B46A4">
        <w:rPr>
          <w:rFonts w:eastAsia="Times New Roman"/>
          <w:i/>
          <w:color w:val="3B3E4D"/>
        </w:rPr>
        <w:tab/>
      </w:r>
      <w:r w:rsidRPr="00D77833">
        <w:rPr>
          <w:rFonts w:eastAsia="Times New Roman"/>
          <w:i/>
          <w:color w:val="3B3E4D"/>
        </w:rPr>
        <w:t>T</w:t>
      </w:r>
      <w:r w:rsidRPr="00142DC4">
        <w:rPr>
          <w:rFonts w:eastAsia="Times New Roman"/>
          <w:i/>
          <w:color w:val="3B3E4D"/>
        </w:rPr>
        <w:t>hough</w:t>
      </w:r>
      <w:r w:rsidRPr="00D77833">
        <w:rPr>
          <w:rFonts w:eastAsia="Times New Roman"/>
          <w:i/>
          <w:color w:val="3B3E4D"/>
        </w:rPr>
        <w:tab/>
      </w:r>
    </w:p>
    <w:p w14:paraId="3C89F8F5" w14:textId="4C71AE25" w:rsidR="00142DC4" w:rsidRPr="00D77833" w:rsidRDefault="00142DC4" w:rsidP="00F65354">
      <w:pPr>
        <w:widowControl w:val="0"/>
        <w:tabs>
          <w:tab w:val="left" w:pos="2880"/>
          <w:tab w:val="left" w:pos="5040"/>
          <w:tab w:val="left" w:pos="7200"/>
        </w:tabs>
        <w:ind w:left="720"/>
        <w:contextualSpacing/>
        <w:rPr>
          <w:rFonts w:eastAsia="Times New Roman"/>
          <w:i/>
          <w:color w:val="3B3E4D"/>
        </w:rPr>
      </w:pPr>
      <w:r w:rsidRPr="00D77833">
        <w:rPr>
          <w:rFonts w:eastAsia="Times New Roman"/>
          <w:i/>
          <w:color w:val="3B3E4D"/>
        </w:rPr>
        <w:t>T</w:t>
      </w:r>
      <w:r w:rsidRPr="00142DC4">
        <w:rPr>
          <w:rFonts w:eastAsia="Times New Roman"/>
          <w:i/>
          <w:color w:val="3B3E4D"/>
        </w:rPr>
        <w:t>ill</w:t>
      </w:r>
      <w:r w:rsidRPr="00D77833">
        <w:rPr>
          <w:rFonts w:eastAsia="Times New Roman"/>
          <w:i/>
          <w:color w:val="3B3E4D"/>
        </w:rPr>
        <w:tab/>
        <w:t>U</w:t>
      </w:r>
      <w:r w:rsidRPr="00142DC4">
        <w:rPr>
          <w:rFonts w:eastAsia="Times New Roman"/>
          <w:i/>
          <w:color w:val="3B3E4D"/>
        </w:rPr>
        <w:t>nless</w:t>
      </w:r>
      <w:r w:rsidRPr="00D77833">
        <w:rPr>
          <w:rFonts w:eastAsia="Times New Roman"/>
          <w:i/>
          <w:color w:val="3B3E4D"/>
        </w:rPr>
        <w:tab/>
        <w:t>Until</w:t>
      </w:r>
      <w:r w:rsidR="007B46A4">
        <w:rPr>
          <w:rFonts w:eastAsia="Times New Roman"/>
          <w:i/>
          <w:color w:val="3B3E4D"/>
        </w:rPr>
        <w:tab/>
        <w:t>When</w:t>
      </w:r>
    </w:p>
    <w:p w14:paraId="1420AE17" w14:textId="0777211C" w:rsidR="00142DC4" w:rsidRPr="00D77833" w:rsidRDefault="00142DC4" w:rsidP="00F65354">
      <w:pPr>
        <w:widowControl w:val="0"/>
        <w:tabs>
          <w:tab w:val="left" w:pos="2880"/>
          <w:tab w:val="left" w:pos="5040"/>
          <w:tab w:val="left" w:pos="7200"/>
        </w:tabs>
        <w:ind w:left="720"/>
        <w:contextualSpacing/>
        <w:rPr>
          <w:rFonts w:eastAsia="Times New Roman"/>
          <w:i/>
          <w:color w:val="3B3E4D"/>
        </w:rPr>
      </w:pPr>
      <w:r w:rsidRPr="00D77833">
        <w:rPr>
          <w:rFonts w:eastAsia="Times New Roman"/>
          <w:i/>
          <w:color w:val="3B3E4D"/>
        </w:rPr>
        <w:t>W</w:t>
      </w:r>
      <w:r w:rsidRPr="00142DC4">
        <w:rPr>
          <w:rFonts w:eastAsia="Times New Roman"/>
          <w:i/>
          <w:color w:val="3B3E4D"/>
        </w:rPr>
        <w:t>henever</w:t>
      </w:r>
      <w:r w:rsidRPr="00D77833">
        <w:rPr>
          <w:rFonts w:eastAsia="Times New Roman"/>
          <w:i/>
          <w:color w:val="3B3E4D"/>
        </w:rPr>
        <w:tab/>
        <w:t>W</w:t>
      </w:r>
      <w:r w:rsidRPr="00142DC4">
        <w:rPr>
          <w:rFonts w:eastAsia="Times New Roman"/>
          <w:i/>
          <w:color w:val="3B3E4D"/>
        </w:rPr>
        <w:t>here</w:t>
      </w:r>
      <w:r w:rsidRPr="00D77833">
        <w:rPr>
          <w:rFonts w:eastAsia="Times New Roman"/>
          <w:i/>
          <w:color w:val="3B3E4D"/>
        </w:rPr>
        <w:tab/>
        <w:t>W</w:t>
      </w:r>
      <w:r w:rsidRPr="00142DC4">
        <w:rPr>
          <w:rFonts w:eastAsia="Times New Roman"/>
          <w:i/>
          <w:color w:val="3B3E4D"/>
        </w:rPr>
        <w:t>hereas</w:t>
      </w:r>
      <w:r w:rsidR="007B46A4">
        <w:rPr>
          <w:rFonts w:eastAsia="Times New Roman"/>
          <w:i/>
          <w:color w:val="3B3E4D"/>
        </w:rPr>
        <w:tab/>
        <w:t>Wherever</w:t>
      </w:r>
    </w:p>
    <w:p w14:paraId="44C36F16" w14:textId="003DDA1D" w:rsidR="00142DC4" w:rsidRPr="00142DC4" w:rsidRDefault="00142DC4" w:rsidP="00F65354">
      <w:pPr>
        <w:widowControl w:val="0"/>
        <w:tabs>
          <w:tab w:val="left" w:pos="2880"/>
          <w:tab w:val="left" w:pos="5040"/>
          <w:tab w:val="left" w:pos="7200"/>
        </w:tabs>
        <w:ind w:left="720"/>
        <w:contextualSpacing/>
        <w:rPr>
          <w:rFonts w:eastAsia="Times New Roman"/>
          <w:i/>
          <w:color w:val="3B3E4D"/>
        </w:rPr>
      </w:pPr>
      <w:r w:rsidRPr="00D77833">
        <w:rPr>
          <w:rFonts w:eastAsia="Times New Roman"/>
          <w:i/>
          <w:color w:val="3B3E4D"/>
        </w:rPr>
        <w:t>W</w:t>
      </w:r>
      <w:r w:rsidRPr="00142DC4">
        <w:rPr>
          <w:rFonts w:eastAsia="Times New Roman"/>
          <w:i/>
          <w:color w:val="3B3E4D"/>
        </w:rPr>
        <w:t>hether or not</w:t>
      </w:r>
      <w:r w:rsidRPr="00D77833">
        <w:rPr>
          <w:rFonts w:eastAsia="Times New Roman"/>
          <w:i/>
          <w:color w:val="3B3E4D"/>
        </w:rPr>
        <w:tab/>
        <w:t>W</w:t>
      </w:r>
      <w:r w:rsidRPr="00142DC4">
        <w:rPr>
          <w:rFonts w:eastAsia="Times New Roman"/>
          <w:i/>
          <w:color w:val="3B3E4D"/>
        </w:rPr>
        <w:t>hile</w:t>
      </w:r>
    </w:p>
    <w:p w14:paraId="18898AD1" w14:textId="77777777" w:rsidR="00D77833" w:rsidRDefault="00D77833" w:rsidP="00F65354">
      <w:pPr>
        <w:widowControl w:val="0"/>
        <w:tabs>
          <w:tab w:val="left" w:pos="2790"/>
          <w:tab w:val="left" w:pos="5040"/>
          <w:tab w:val="left" w:pos="7200"/>
        </w:tabs>
        <w:contextualSpacing/>
      </w:pPr>
    </w:p>
    <w:p w14:paraId="6F9F3603" w14:textId="26C0E91B" w:rsidR="00D77833" w:rsidRDefault="00F65354" w:rsidP="00F65354">
      <w:pPr>
        <w:widowControl w:val="0"/>
        <w:tabs>
          <w:tab w:val="left" w:pos="2790"/>
          <w:tab w:val="left" w:pos="5040"/>
          <w:tab w:val="left" w:pos="7200"/>
        </w:tabs>
        <w:contextualSpacing/>
      </w:pPr>
      <w:r>
        <w:t xml:space="preserve">Development takes several years and some subordinating conjunctions do not appear until high school. </w:t>
      </w:r>
      <w:r w:rsidR="00D77833">
        <w:t xml:space="preserve">Common subordinating conjunctions seen in children up through late elementary school are </w:t>
      </w:r>
    </w:p>
    <w:p w14:paraId="49E7F2DF" w14:textId="77777777" w:rsidR="00D77833" w:rsidRDefault="00D77833" w:rsidP="00F65354">
      <w:pPr>
        <w:widowControl w:val="0"/>
        <w:tabs>
          <w:tab w:val="left" w:pos="2790"/>
          <w:tab w:val="left" w:pos="5040"/>
          <w:tab w:val="left" w:pos="7200"/>
        </w:tabs>
        <w:contextualSpacing/>
        <w:rPr>
          <w:rFonts w:eastAsia="Times New Roman"/>
          <w:i/>
          <w:color w:val="3B3E4D"/>
        </w:rPr>
      </w:pPr>
    </w:p>
    <w:p w14:paraId="625D307F" w14:textId="77777777" w:rsidR="00D77833" w:rsidRPr="00142DC4" w:rsidRDefault="00D77833" w:rsidP="00F65354">
      <w:pPr>
        <w:widowControl w:val="0"/>
        <w:tabs>
          <w:tab w:val="left" w:pos="2160"/>
          <w:tab w:val="left" w:pos="3060"/>
          <w:tab w:val="left" w:pos="3960"/>
          <w:tab w:val="left" w:pos="5040"/>
          <w:tab w:val="left" w:pos="6120"/>
          <w:tab w:val="left" w:pos="7200"/>
          <w:tab w:val="left" w:pos="8280"/>
        </w:tabs>
        <w:ind w:left="720"/>
        <w:contextualSpacing/>
        <w:rPr>
          <w:rFonts w:eastAsia="Times New Roman"/>
          <w:i/>
          <w:color w:val="3B3E4D"/>
        </w:rPr>
      </w:pPr>
      <w:r w:rsidRPr="00D77833">
        <w:rPr>
          <w:rFonts w:eastAsia="Times New Roman"/>
          <w:i/>
          <w:color w:val="3B3E4D"/>
        </w:rPr>
        <w:t>B</w:t>
      </w:r>
      <w:r>
        <w:rPr>
          <w:rFonts w:eastAsia="Times New Roman"/>
          <w:i/>
          <w:color w:val="3B3E4D"/>
        </w:rPr>
        <w:t xml:space="preserve">ecause </w:t>
      </w:r>
      <w:r>
        <w:rPr>
          <w:rFonts w:eastAsia="Times New Roman"/>
          <w:i/>
          <w:color w:val="3B3E4D"/>
        </w:rPr>
        <w:tab/>
      </w:r>
      <w:r w:rsidRPr="00D77833">
        <w:rPr>
          <w:rFonts w:eastAsia="Times New Roman"/>
          <w:i/>
          <w:color w:val="3B3E4D"/>
        </w:rPr>
        <w:t>I</w:t>
      </w:r>
      <w:r w:rsidRPr="00142DC4">
        <w:rPr>
          <w:rFonts w:eastAsia="Times New Roman"/>
          <w:i/>
          <w:color w:val="3B3E4D"/>
        </w:rPr>
        <w:t>f</w:t>
      </w:r>
      <w:r>
        <w:rPr>
          <w:rFonts w:eastAsia="Times New Roman"/>
          <w:i/>
          <w:color w:val="3B3E4D"/>
        </w:rPr>
        <w:t xml:space="preserve"> </w:t>
      </w:r>
      <w:r>
        <w:rPr>
          <w:rFonts w:eastAsia="Times New Roman"/>
          <w:i/>
          <w:color w:val="3B3E4D"/>
        </w:rPr>
        <w:tab/>
      </w:r>
      <w:r w:rsidRPr="00D77833">
        <w:rPr>
          <w:rFonts w:eastAsia="Times New Roman"/>
          <w:i/>
          <w:color w:val="3B3E4D"/>
        </w:rPr>
        <w:t>T</w:t>
      </w:r>
      <w:r w:rsidRPr="00142DC4">
        <w:rPr>
          <w:rFonts w:eastAsia="Times New Roman"/>
          <w:i/>
          <w:color w:val="3B3E4D"/>
        </w:rPr>
        <w:t>hat</w:t>
      </w:r>
      <w:r w:rsidRPr="00D77833">
        <w:rPr>
          <w:rFonts w:eastAsia="Times New Roman"/>
          <w:i/>
          <w:color w:val="3B3E4D"/>
        </w:rPr>
        <w:tab/>
        <w:t>W</w:t>
      </w:r>
      <w:r w:rsidRPr="00142DC4">
        <w:rPr>
          <w:rFonts w:eastAsia="Times New Roman"/>
          <w:i/>
          <w:color w:val="3B3E4D"/>
        </w:rPr>
        <w:t>hen</w:t>
      </w:r>
      <w:r w:rsidRPr="00D77833">
        <w:rPr>
          <w:rFonts w:eastAsia="Times New Roman"/>
          <w:i/>
          <w:color w:val="3B3E4D"/>
        </w:rPr>
        <w:tab/>
        <w:t>W</w:t>
      </w:r>
      <w:r w:rsidRPr="00142DC4">
        <w:rPr>
          <w:rFonts w:eastAsia="Times New Roman"/>
          <w:i/>
          <w:color w:val="3B3E4D"/>
        </w:rPr>
        <w:t>here</w:t>
      </w:r>
    </w:p>
    <w:p w14:paraId="2C1A7006" w14:textId="77777777" w:rsidR="005B4827" w:rsidRDefault="005B4827" w:rsidP="00F65354">
      <w:pPr>
        <w:widowControl w:val="0"/>
        <w:contextualSpacing/>
      </w:pPr>
    </w:p>
    <w:p w14:paraId="3653C6CB" w14:textId="357BC0C8" w:rsidR="00EC6DEE" w:rsidRDefault="00EC6DEE" w:rsidP="00F65354">
      <w:pPr>
        <w:widowControl w:val="0"/>
        <w:contextualSpacing/>
      </w:pPr>
      <w:r>
        <w:t xml:space="preserve">The use of </w:t>
      </w:r>
      <w:r w:rsidRPr="00F81928">
        <w:rPr>
          <w:i/>
        </w:rPr>
        <w:t>that</w:t>
      </w:r>
      <w:r>
        <w:t xml:space="preserve"> is sometimes optional as in</w:t>
      </w:r>
      <w:r w:rsidR="00F65354">
        <w:t xml:space="preserve"> “</w:t>
      </w:r>
      <w:r>
        <w:t>I know (</w:t>
      </w:r>
      <w:r w:rsidRPr="00EC6DEE">
        <w:rPr>
          <w:i/>
        </w:rPr>
        <w:t>that</w:t>
      </w:r>
      <w:r>
        <w:t xml:space="preserve">) </w:t>
      </w:r>
      <w:r w:rsidRPr="00EC6DEE">
        <w:rPr>
          <w:i/>
        </w:rPr>
        <w:t>you did it.</w:t>
      </w:r>
      <w:r w:rsidR="00F65354">
        <w:rPr>
          <w:i/>
        </w:rPr>
        <w:t>”</w:t>
      </w:r>
    </w:p>
    <w:p w14:paraId="46FE2CC4" w14:textId="77777777" w:rsidR="00EC6DEE" w:rsidRDefault="00EC6DEE" w:rsidP="00F65354">
      <w:pPr>
        <w:widowControl w:val="0"/>
        <w:contextualSpacing/>
      </w:pPr>
    </w:p>
    <w:p w14:paraId="20083EEF" w14:textId="77777777" w:rsidR="005B4827" w:rsidRDefault="00623911" w:rsidP="00F65354">
      <w:pPr>
        <w:widowControl w:val="0"/>
        <w:ind w:firstLine="360"/>
        <w:contextualSpacing/>
      </w:pPr>
      <w:r>
        <w:t>Embedded or subordinate clauses come in three common types, nominal, relative, and adverbial.</w:t>
      </w:r>
    </w:p>
    <w:p w14:paraId="77632798" w14:textId="77777777" w:rsidR="00623911" w:rsidRDefault="00623911" w:rsidP="00F65354">
      <w:pPr>
        <w:widowControl w:val="0"/>
        <w:ind w:left="360"/>
        <w:contextualSpacing/>
      </w:pPr>
    </w:p>
    <w:p w14:paraId="0071FA1B" w14:textId="77777777" w:rsidR="004B483C" w:rsidRDefault="00623911" w:rsidP="004A572A">
      <w:pPr>
        <w:widowControl w:val="0"/>
        <w:ind w:firstLine="360"/>
      </w:pPr>
      <w:r w:rsidRPr="00623911">
        <w:rPr>
          <w:b/>
        </w:rPr>
        <w:t>Nominal subordinate clauses</w:t>
      </w:r>
      <w:r>
        <w:t xml:space="preserve"> occur where a noun could also occur. </w:t>
      </w:r>
      <w:r w:rsidR="004B483C">
        <w:t xml:space="preserve">Early nominal </w:t>
      </w:r>
      <w:r w:rsidR="004B483C">
        <w:lastRenderedPageBreak/>
        <w:t xml:space="preserve">subordinate clauses often follow words such as </w:t>
      </w:r>
      <w:r w:rsidR="004B483C" w:rsidRPr="00F9087E">
        <w:rPr>
          <w:i/>
          <w:iCs/>
        </w:rPr>
        <w:t>think, know, remember</w:t>
      </w:r>
      <w:r w:rsidR="004B483C">
        <w:t xml:space="preserve"> and </w:t>
      </w:r>
      <w:r w:rsidR="004B483C" w:rsidRPr="00F9087E">
        <w:rPr>
          <w:i/>
          <w:iCs/>
        </w:rPr>
        <w:t>forget,</w:t>
      </w:r>
      <w:r w:rsidR="004B483C">
        <w:t xml:space="preserve"> as in “I know what you did.” There are two clauses “I know” and “what you did.” The nominal subordinate clause is the object of the sentence and completes the thought “I know </w:t>
      </w:r>
      <w:r w:rsidR="004B483C" w:rsidRPr="00F9087E">
        <w:rPr>
          <w:i/>
          <w:iCs/>
        </w:rPr>
        <w:t>something</w:t>
      </w:r>
      <w:r w:rsidR="004B483C">
        <w:t xml:space="preserve"> (noun).” </w:t>
      </w:r>
    </w:p>
    <w:p w14:paraId="6FDEA2FA" w14:textId="77777777" w:rsidR="004B483C" w:rsidRDefault="004B483C" w:rsidP="00F65354">
      <w:pPr>
        <w:widowControl w:val="0"/>
        <w:ind w:firstLine="720"/>
      </w:pPr>
    </w:p>
    <w:p w14:paraId="09DD6731" w14:textId="41C15BA1" w:rsidR="004B483C" w:rsidRDefault="004B483C" w:rsidP="004A572A">
      <w:pPr>
        <w:widowControl w:val="0"/>
        <w:ind w:firstLine="360"/>
      </w:pPr>
      <w:r>
        <w:t>It’s trickier when the clauses are reverse</w:t>
      </w:r>
      <w:r w:rsidR="008D50BF">
        <w:t>d</w:t>
      </w:r>
      <w:r>
        <w:t xml:space="preserve">, as in “You did it, I </w:t>
      </w:r>
      <w:r w:rsidR="00F65354">
        <w:t>think</w:t>
      </w:r>
      <w:r>
        <w:t xml:space="preserve">.” Now what is known is not dependent on what came before. The “I </w:t>
      </w:r>
      <w:r w:rsidR="00F65354">
        <w:t>think</w:t>
      </w:r>
      <w:r>
        <w:t xml:space="preserve">” is almost an interjection or afterthought. In those cases, you do </w:t>
      </w:r>
      <w:r w:rsidR="008D50BF">
        <w:t>NOT</w:t>
      </w:r>
      <w:r>
        <w:t xml:space="preserve"> have subordination…just two clauses.</w:t>
      </w:r>
      <w:r>
        <w:t xml:space="preserve"> </w:t>
      </w:r>
    </w:p>
    <w:p w14:paraId="797D60F8" w14:textId="77777777" w:rsidR="004B483C" w:rsidRDefault="004B483C" w:rsidP="00F65354">
      <w:pPr>
        <w:widowControl w:val="0"/>
        <w:ind w:firstLine="360"/>
      </w:pPr>
    </w:p>
    <w:p w14:paraId="31F2EB14" w14:textId="6644791A" w:rsidR="00623911" w:rsidRDefault="00623911" w:rsidP="00F65354">
      <w:pPr>
        <w:widowControl w:val="0"/>
        <w:ind w:firstLine="360"/>
      </w:pPr>
      <w:r>
        <w:t xml:space="preserve">Examples </w:t>
      </w:r>
      <w:r w:rsidR="00F65354">
        <w:t xml:space="preserve">of nominal subordinate clauses </w:t>
      </w:r>
      <w:r>
        <w:t>are below.</w:t>
      </w:r>
    </w:p>
    <w:p w14:paraId="4F3137A8" w14:textId="77777777" w:rsidR="00D77833" w:rsidRDefault="00D77833" w:rsidP="00F65354">
      <w:pPr>
        <w:widowControl w:val="0"/>
        <w:contextualSpacing/>
      </w:pPr>
    </w:p>
    <w:p w14:paraId="2E30F642" w14:textId="77777777" w:rsidR="00D77833" w:rsidRDefault="00D77833" w:rsidP="00F65354">
      <w:pPr>
        <w:widowControl w:val="0"/>
        <w:ind w:left="720"/>
        <w:contextualSpacing/>
      </w:pPr>
      <w:r>
        <w:t xml:space="preserve">Following metacognitive verb, such as </w:t>
      </w:r>
      <w:r w:rsidRPr="00D77833">
        <w:rPr>
          <w:i/>
        </w:rPr>
        <w:t>think, know, remember</w:t>
      </w:r>
      <w:r>
        <w:t xml:space="preserve"> and </w:t>
      </w:r>
      <w:r w:rsidRPr="00D77833">
        <w:rPr>
          <w:i/>
        </w:rPr>
        <w:t>forget</w:t>
      </w:r>
      <w:r>
        <w:t xml:space="preserve"> as in</w:t>
      </w:r>
    </w:p>
    <w:p w14:paraId="27640DBB" w14:textId="77777777" w:rsidR="00D77833" w:rsidRDefault="00D77833" w:rsidP="00F65354">
      <w:pPr>
        <w:widowControl w:val="0"/>
        <w:ind w:left="720"/>
        <w:contextualSpacing/>
      </w:pPr>
    </w:p>
    <w:p w14:paraId="446F8AE9" w14:textId="77777777" w:rsidR="00D77833" w:rsidRDefault="00D77833" w:rsidP="00F65354">
      <w:pPr>
        <w:widowControl w:val="0"/>
        <w:ind w:left="1440"/>
        <w:contextualSpacing/>
      </w:pPr>
      <w:r>
        <w:t xml:space="preserve">I know </w:t>
      </w:r>
      <w:r w:rsidRPr="00D77833">
        <w:rPr>
          <w:i/>
        </w:rPr>
        <w:t>what you did in school</w:t>
      </w:r>
      <w:r>
        <w:t>.</w:t>
      </w:r>
    </w:p>
    <w:p w14:paraId="0630ED88" w14:textId="77777777" w:rsidR="00D77833" w:rsidRDefault="00D77833" w:rsidP="00F65354">
      <w:pPr>
        <w:widowControl w:val="0"/>
        <w:ind w:left="1440"/>
        <w:contextualSpacing/>
        <w:rPr>
          <w:i/>
        </w:rPr>
      </w:pPr>
      <w:r>
        <w:t xml:space="preserve">I forgot </w:t>
      </w:r>
      <w:r w:rsidRPr="00D77833">
        <w:rPr>
          <w:i/>
        </w:rPr>
        <w:t>that you were there</w:t>
      </w:r>
      <w:r>
        <w:rPr>
          <w:i/>
        </w:rPr>
        <w:t>.</w:t>
      </w:r>
    </w:p>
    <w:p w14:paraId="1E152891" w14:textId="77777777" w:rsidR="00EC6DEE" w:rsidRDefault="00EC6DEE" w:rsidP="00F65354">
      <w:pPr>
        <w:widowControl w:val="0"/>
        <w:ind w:left="1440"/>
        <w:contextualSpacing/>
      </w:pPr>
      <w:r>
        <w:t xml:space="preserve">I thought </w:t>
      </w:r>
      <w:r w:rsidRPr="00EC6DEE">
        <w:rPr>
          <w:i/>
        </w:rPr>
        <w:t>you went</w:t>
      </w:r>
    </w:p>
    <w:p w14:paraId="2CC1F1F5" w14:textId="77777777" w:rsidR="005B4827" w:rsidRDefault="005B4827" w:rsidP="00F65354">
      <w:pPr>
        <w:widowControl w:val="0"/>
        <w:contextualSpacing/>
      </w:pPr>
    </w:p>
    <w:p w14:paraId="276C0F15" w14:textId="77777777" w:rsidR="00D77833" w:rsidRDefault="00D77833" w:rsidP="00F65354">
      <w:pPr>
        <w:widowControl w:val="0"/>
        <w:ind w:left="720"/>
        <w:contextualSpacing/>
      </w:pPr>
      <w:r>
        <w:t xml:space="preserve">Also following </w:t>
      </w:r>
      <w:r w:rsidRPr="00D77833">
        <w:rPr>
          <w:i/>
        </w:rPr>
        <w:t xml:space="preserve">say, tell </w:t>
      </w:r>
      <w:r>
        <w:t xml:space="preserve">and </w:t>
      </w:r>
      <w:r w:rsidRPr="00D77833">
        <w:rPr>
          <w:i/>
        </w:rPr>
        <w:t>see</w:t>
      </w:r>
      <w:r>
        <w:t>, as in</w:t>
      </w:r>
    </w:p>
    <w:p w14:paraId="778B729D" w14:textId="77777777" w:rsidR="00D77833" w:rsidRDefault="00D77833" w:rsidP="00F65354">
      <w:pPr>
        <w:widowControl w:val="0"/>
        <w:ind w:left="720"/>
        <w:contextualSpacing/>
      </w:pPr>
    </w:p>
    <w:p w14:paraId="3BB8F702" w14:textId="77777777" w:rsidR="00D77833" w:rsidRDefault="00D77833" w:rsidP="00F65354">
      <w:pPr>
        <w:widowControl w:val="0"/>
        <w:ind w:left="1440"/>
        <w:contextualSpacing/>
      </w:pPr>
      <w:r>
        <w:t xml:space="preserve">Mom said </w:t>
      </w:r>
      <w:r w:rsidRPr="00D77833">
        <w:rPr>
          <w:i/>
        </w:rPr>
        <w:t>that we could go</w:t>
      </w:r>
      <w:r>
        <w:t>.</w:t>
      </w:r>
    </w:p>
    <w:p w14:paraId="41E8D8E0" w14:textId="77777777" w:rsidR="00D77833" w:rsidRDefault="00D77833" w:rsidP="00F65354">
      <w:pPr>
        <w:widowControl w:val="0"/>
        <w:ind w:left="1440"/>
        <w:contextualSpacing/>
      </w:pPr>
      <w:r>
        <w:t xml:space="preserve">I saw </w:t>
      </w:r>
      <w:r w:rsidRPr="00D77833">
        <w:rPr>
          <w:i/>
        </w:rPr>
        <w:t>what you did</w:t>
      </w:r>
      <w:r>
        <w:t>.</w:t>
      </w:r>
    </w:p>
    <w:p w14:paraId="1CD4D85A" w14:textId="77777777" w:rsidR="00D77833" w:rsidRDefault="00D77833" w:rsidP="00F65354">
      <w:pPr>
        <w:widowControl w:val="0"/>
        <w:ind w:left="1440"/>
        <w:contextualSpacing/>
      </w:pPr>
      <w:r>
        <w:t xml:space="preserve">Tell me </w:t>
      </w:r>
      <w:r w:rsidRPr="00D77833">
        <w:rPr>
          <w:i/>
        </w:rPr>
        <w:t>where she went</w:t>
      </w:r>
      <w:r>
        <w:t>.</w:t>
      </w:r>
    </w:p>
    <w:p w14:paraId="2C7CB968" w14:textId="77777777" w:rsidR="00D77833" w:rsidRDefault="00D77833" w:rsidP="00F65354">
      <w:pPr>
        <w:widowControl w:val="0"/>
        <w:ind w:left="720"/>
        <w:contextualSpacing/>
      </w:pPr>
    </w:p>
    <w:p w14:paraId="47E193E9" w14:textId="77777777" w:rsidR="00D77833" w:rsidRDefault="00D77833" w:rsidP="00F65354">
      <w:pPr>
        <w:widowControl w:val="0"/>
        <w:ind w:left="720"/>
        <w:contextualSpacing/>
      </w:pPr>
      <w:r>
        <w:t>A somewhat strange example would be a quote, as in</w:t>
      </w:r>
    </w:p>
    <w:p w14:paraId="33F43646" w14:textId="77777777" w:rsidR="00D77833" w:rsidRDefault="00D77833" w:rsidP="00F65354">
      <w:pPr>
        <w:widowControl w:val="0"/>
        <w:ind w:left="720"/>
        <w:contextualSpacing/>
      </w:pPr>
    </w:p>
    <w:p w14:paraId="11B7BDB7" w14:textId="77777777" w:rsidR="00F65354" w:rsidRDefault="00F65354" w:rsidP="00F65354">
      <w:pPr>
        <w:widowControl w:val="0"/>
        <w:ind w:left="1440"/>
        <w:contextualSpacing/>
      </w:pPr>
      <w:r>
        <w:t>“</w:t>
      </w:r>
      <w:r w:rsidR="00D77833">
        <w:t>Mom</w:t>
      </w:r>
      <w:r>
        <w:t>my</w:t>
      </w:r>
      <w:r w:rsidR="00D77833">
        <w:t xml:space="preserve"> said</w:t>
      </w:r>
      <w:r>
        <w:t>,</w:t>
      </w:r>
      <w:r w:rsidR="00D77833">
        <w:t xml:space="preserve"> </w:t>
      </w:r>
      <w:r>
        <w:rPr>
          <w:i/>
        </w:rPr>
        <w:t>‘</w:t>
      </w:r>
      <w:r w:rsidR="00D77833" w:rsidRPr="00EC6DEE">
        <w:rPr>
          <w:i/>
        </w:rPr>
        <w:t>You can go.</w:t>
      </w:r>
      <w:r>
        <w:rPr>
          <w:i/>
        </w:rPr>
        <w:t>’</w:t>
      </w:r>
      <w:r w:rsidR="00D77833" w:rsidRPr="00EC6DEE">
        <w:t>”</w:t>
      </w:r>
      <w:r w:rsidR="00EC6DEE">
        <w:t xml:space="preserve"> </w:t>
      </w:r>
    </w:p>
    <w:p w14:paraId="0150637D" w14:textId="77777777" w:rsidR="00F65354" w:rsidRDefault="00F65354" w:rsidP="00F65354">
      <w:pPr>
        <w:widowControl w:val="0"/>
        <w:ind w:left="1440"/>
        <w:contextualSpacing/>
      </w:pPr>
    </w:p>
    <w:p w14:paraId="1E0C1239" w14:textId="4888920B" w:rsidR="00D77833" w:rsidRDefault="00F65354" w:rsidP="004A572A">
      <w:pPr>
        <w:widowControl w:val="0"/>
        <w:ind w:left="1080"/>
        <w:contextualSpacing/>
      </w:pPr>
      <w:r>
        <w:t xml:space="preserve">These might be indirect also as in “Mommy said I can go.” </w:t>
      </w:r>
      <w:r w:rsidR="00EC6DEE">
        <w:t xml:space="preserve">We’ll count </w:t>
      </w:r>
      <w:r w:rsidR="004A572A">
        <w:t>both</w:t>
      </w:r>
      <w:r w:rsidR="00EC6DEE">
        <w:t xml:space="preserve"> as subordination </w:t>
      </w:r>
      <w:r w:rsidR="00623911">
        <w:t xml:space="preserve">too, although experts </w:t>
      </w:r>
      <w:r w:rsidR="004A572A">
        <w:t>are not all in agreement</w:t>
      </w:r>
      <w:r w:rsidR="00623911">
        <w:t>.</w:t>
      </w:r>
    </w:p>
    <w:p w14:paraId="5023D811" w14:textId="77777777" w:rsidR="00D77833" w:rsidRDefault="00D77833" w:rsidP="00F65354">
      <w:pPr>
        <w:widowControl w:val="0"/>
        <w:ind w:left="720"/>
        <w:contextualSpacing/>
      </w:pPr>
    </w:p>
    <w:p w14:paraId="788CA194" w14:textId="39936292" w:rsidR="004B483C" w:rsidRDefault="004B483C" w:rsidP="00F65354">
      <w:pPr>
        <w:widowControl w:val="0"/>
        <w:ind w:firstLine="360"/>
      </w:pPr>
      <w:r>
        <w:t xml:space="preserve">Nominal subordinate clauses can be anywhere that we might </w:t>
      </w:r>
      <w:r w:rsidR="004A572A">
        <w:t>find</w:t>
      </w:r>
      <w:r>
        <w:t xml:space="preserve"> a noun</w:t>
      </w:r>
      <w:r>
        <w:t>.</w:t>
      </w:r>
    </w:p>
    <w:p w14:paraId="461FA5DF" w14:textId="77777777" w:rsidR="004B483C" w:rsidRDefault="004B483C" w:rsidP="00F65354">
      <w:pPr>
        <w:widowControl w:val="0"/>
        <w:ind w:left="1440" w:hanging="720"/>
      </w:pPr>
      <w:r>
        <w:t>Subjective: “</w:t>
      </w:r>
      <w:r w:rsidRPr="00D36888">
        <w:rPr>
          <w:b/>
          <w:bCs/>
        </w:rPr>
        <w:t>What they’re trying to do</w:t>
      </w:r>
      <w:r w:rsidRPr="00D65BF9">
        <w:t xml:space="preserve"> is catch the ball</w:t>
      </w:r>
      <w:r>
        <w:t>.” Subjective nominal clauses are difficult to identify.</w:t>
      </w:r>
    </w:p>
    <w:p w14:paraId="472B46A2" w14:textId="77777777" w:rsidR="004B483C" w:rsidRDefault="004B483C" w:rsidP="00F65354">
      <w:pPr>
        <w:widowControl w:val="0"/>
        <w:ind w:left="1440" w:hanging="720"/>
      </w:pPr>
      <w:r>
        <w:t>In prepositional phrase: “W</w:t>
      </w:r>
      <w:r w:rsidRPr="00D36888">
        <w:t xml:space="preserve">e need to stand up for </w:t>
      </w:r>
      <w:r w:rsidRPr="00D36888">
        <w:rPr>
          <w:b/>
          <w:bCs/>
        </w:rPr>
        <w:t>what is right</w:t>
      </w:r>
      <w:r>
        <w:t>” and “</w:t>
      </w:r>
      <w:r w:rsidRPr="005866F9">
        <w:t xml:space="preserve">I have a timer for </w:t>
      </w:r>
      <w:r w:rsidRPr="005866F9">
        <w:rPr>
          <w:b/>
          <w:bCs/>
        </w:rPr>
        <w:t>when lunch is</w:t>
      </w:r>
      <w:r>
        <w:t xml:space="preserve">” </w:t>
      </w:r>
    </w:p>
    <w:p w14:paraId="02D63403" w14:textId="37216D93" w:rsidR="004B483C" w:rsidRDefault="004B483C" w:rsidP="00F65354">
      <w:pPr>
        <w:widowControl w:val="0"/>
        <w:ind w:left="1440" w:hanging="720"/>
      </w:pPr>
      <w:r>
        <w:t>Objective: “Y</w:t>
      </w:r>
      <w:r w:rsidRPr="00BC6B11">
        <w:t xml:space="preserve">ou want to make sure </w:t>
      </w:r>
      <w:r>
        <w:t>[that</w:t>
      </w:r>
      <w:r w:rsidRPr="00BC6B11">
        <w:rPr>
          <w:b/>
          <w:bCs/>
        </w:rPr>
        <w:t>] the branches are loose and not really pointy</w:t>
      </w:r>
      <w:r>
        <w:t>” and “W</w:t>
      </w:r>
      <w:r w:rsidRPr="00540489">
        <w:t xml:space="preserve">e would follow </w:t>
      </w:r>
      <w:r w:rsidRPr="00540489">
        <w:rPr>
          <w:b/>
          <w:bCs/>
        </w:rPr>
        <w:t>what she would do</w:t>
      </w:r>
      <w:r>
        <w:t>”</w:t>
      </w:r>
    </w:p>
    <w:p w14:paraId="75A8004B" w14:textId="77777777" w:rsidR="00D77833" w:rsidRDefault="00D77833" w:rsidP="00F65354">
      <w:pPr>
        <w:widowControl w:val="0"/>
        <w:ind w:left="720"/>
        <w:contextualSpacing/>
      </w:pPr>
    </w:p>
    <w:p w14:paraId="492034AE" w14:textId="77777777" w:rsidR="0016078A" w:rsidRDefault="00623911" w:rsidP="00F65354">
      <w:pPr>
        <w:widowControl w:val="0"/>
        <w:ind w:left="360"/>
        <w:contextualSpacing/>
      </w:pPr>
      <w:r w:rsidRPr="00623911">
        <w:rPr>
          <w:b/>
        </w:rPr>
        <w:t>Relative subordinate clauses</w:t>
      </w:r>
      <w:r>
        <w:t xml:space="preserve"> act as adjectives following a noun and indicating which noun the speaker is referring to. Examples are below.</w:t>
      </w:r>
    </w:p>
    <w:p w14:paraId="7391E5BA" w14:textId="77777777" w:rsidR="00623911" w:rsidRDefault="00623911" w:rsidP="00F65354">
      <w:pPr>
        <w:widowControl w:val="0"/>
        <w:ind w:left="720"/>
        <w:contextualSpacing/>
      </w:pPr>
    </w:p>
    <w:p w14:paraId="3F270DB3" w14:textId="6AA9532E" w:rsidR="00623911" w:rsidRDefault="00623911" w:rsidP="00F65354">
      <w:pPr>
        <w:widowControl w:val="0"/>
        <w:ind w:left="720"/>
        <w:contextualSpacing/>
      </w:pPr>
      <w:r>
        <w:t xml:space="preserve">I liked the car </w:t>
      </w:r>
      <w:r w:rsidRPr="00F81928">
        <w:rPr>
          <w:i/>
        </w:rPr>
        <w:t>that we saw yesterday</w:t>
      </w:r>
      <w:r>
        <w:t>.</w:t>
      </w:r>
    </w:p>
    <w:p w14:paraId="5845730D" w14:textId="77777777" w:rsidR="00623911" w:rsidRDefault="00623911" w:rsidP="00F65354">
      <w:pPr>
        <w:widowControl w:val="0"/>
        <w:ind w:left="720"/>
        <w:contextualSpacing/>
      </w:pPr>
      <w:r>
        <w:t xml:space="preserve">She’s the one </w:t>
      </w:r>
      <w:r w:rsidRPr="00F81928">
        <w:rPr>
          <w:i/>
        </w:rPr>
        <w:t>who told me</w:t>
      </w:r>
      <w:r>
        <w:t>.</w:t>
      </w:r>
    </w:p>
    <w:p w14:paraId="7B5BB08E" w14:textId="566DC917" w:rsidR="00623911" w:rsidRDefault="00623911" w:rsidP="004A572A">
      <w:pPr>
        <w:widowControl w:val="0"/>
        <w:ind w:firstLine="360"/>
        <w:contextualSpacing/>
      </w:pPr>
    </w:p>
    <w:p w14:paraId="4CC8534B" w14:textId="701766CD" w:rsidR="004A572A" w:rsidRDefault="004A572A" w:rsidP="004A572A">
      <w:pPr>
        <w:widowControl w:val="0"/>
        <w:ind w:firstLine="360"/>
        <w:contextualSpacing/>
      </w:pPr>
      <w:r>
        <w:t xml:space="preserve">Again </w:t>
      </w:r>
      <w:r>
        <w:rPr>
          <w:i/>
          <w:iCs/>
        </w:rPr>
        <w:t>that</w:t>
      </w:r>
      <w:r>
        <w:t xml:space="preserve"> may be omitted, as in “I liked the car we saw yesterday.</w:t>
      </w:r>
    </w:p>
    <w:p w14:paraId="4CCFB331" w14:textId="77777777" w:rsidR="004A572A" w:rsidRPr="004A572A" w:rsidRDefault="004A572A" w:rsidP="004A572A">
      <w:pPr>
        <w:widowControl w:val="0"/>
        <w:ind w:firstLine="360"/>
        <w:contextualSpacing/>
      </w:pPr>
    </w:p>
    <w:p w14:paraId="27379802" w14:textId="77777777" w:rsidR="004A572A" w:rsidRDefault="00F81928" w:rsidP="00F65354">
      <w:pPr>
        <w:widowControl w:val="0"/>
        <w:ind w:left="360"/>
        <w:contextualSpacing/>
      </w:pPr>
      <w:r>
        <w:rPr>
          <w:b/>
        </w:rPr>
        <w:t xml:space="preserve">Adverbial subordinate clauses </w:t>
      </w:r>
      <w:r>
        <w:t>tell us why, when, and where and generally follow S</w:t>
      </w:r>
    </w:p>
    <w:p w14:paraId="07913AF0" w14:textId="1ACF3A27" w:rsidR="00623911" w:rsidRDefault="004A572A" w:rsidP="00F65354">
      <w:pPr>
        <w:widowControl w:val="0"/>
        <w:ind w:left="360"/>
        <w:contextualSpacing/>
      </w:pPr>
      <w:r>
        <w:rPr>
          <w:b/>
        </w:rPr>
        <w:lastRenderedPageBreak/>
        <w:t>s</w:t>
      </w:r>
      <w:r w:rsidR="00F81928">
        <w:t xml:space="preserve">ubordinating conjunctions, such as </w:t>
      </w:r>
      <w:r w:rsidR="00F81928" w:rsidRPr="004A572A">
        <w:rPr>
          <w:i/>
          <w:iCs/>
        </w:rPr>
        <w:t>before, after, because if</w:t>
      </w:r>
      <w:r w:rsidR="00F81928">
        <w:t xml:space="preserve">, and </w:t>
      </w:r>
      <w:r w:rsidR="00F81928" w:rsidRPr="004A572A">
        <w:rPr>
          <w:i/>
          <w:iCs/>
        </w:rPr>
        <w:t>when</w:t>
      </w:r>
      <w:r w:rsidR="00F81928">
        <w:t>. Examples are below.</w:t>
      </w:r>
    </w:p>
    <w:p w14:paraId="698ECCB2" w14:textId="77777777" w:rsidR="00F81928" w:rsidRDefault="00F81928" w:rsidP="00F65354">
      <w:pPr>
        <w:widowControl w:val="0"/>
        <w:ind w:left="720"/>
        <w:contextualSpacing/>
        <w:rPr>
          <w:b/>
        </w:rPr>
      </w:pPr>
    </w:p>
    <w:p w14:paraId="58BE19E3" w14:textId="77777777" w:rsidR="004A572A" w:rsidRPr="00F81928" w:rsidRDefault="004A572A" w:rsidP="004A572A">
      <w:pPr>
        <w:widowControl w:val="0"/>
        <w:ind w:left="720"/>
        <w:contextualSpacing/>
        <w:rPr>
          <w:i/>
        </w:rPr>
      </w:pPr>
      <w:r w:rsidRPr="00F81928">
        <w:t xml:space="preserve">We stayed home </w:t>
      </w:r>
      <w:r w:rsidRPr="00F81928">
        <w:rPr>
          <w:i/>
        </w:rPr>
        <w:t>because it rained.</w:t>
      </w:r>
    </w:p>
    <w:p w14:paraId="0FF3FCC0" w14:textId="1EE06D9A" w:rsidR="004A572A" w:rsidRPr="00F81928" w:rsidRDefault="004A572A" w:rsidP="004A572A">
      <w:pPr>
        <w:widowControl w:val="0"/>
        <w:ind w:left="720"/>
        <w:contextualSpacing/>
        <w:rPr>
          <w:i/>
        </w:rPr>
      </w:pPr>
      <w:r>
        <w:rPr>
          <w:i/>
        </w:rPr>
        <w:t>B</w:t>
      </w:r>
      <w:r w:rsidRPr="00F81928">
        <w:rPr>
          <w:i/>
        </w:rPr>
        <w:t>ecause it rained</w:t>
      </w:r>
      <w:r>
        <w:rPr>
          <w:i/>
        </w:rPr>
        <w:t xml:space="preserve">, </w:t>
      </w:r>
      <w:r>
        <w:t>w</w:t>
      </w:r>
      <w:r w:rsidRPr="00F81928">
        <w:t>e stayed home</w:t>
      </w:r>
      <w:r>
        <w:t>.</w:t>
      </w:r>
    </w:p>
    <w:p w14:paraId="5BE2B4F3" w14:textId="77777777" w:rsidR="00F81928" w:rsidRDefault="00F81928" w:rsidP="00F65354">
      <w:pPr>
        <w:widowControl w:val="0"/>
        <w:ind w:left="720"/>
        <w:contextualSpacing/>
      </w:pPr>
      <w:r w:rsidRPr="00F81928">
        <w:t xml:space="preserve">We’ll go </w:t>
      </w:r>
      <w:r w:rsidRPr="00F81928">
        <w:rPr>
          <w:i/>
        </w:rPr>
        <w:t>when the weather improves.</w:t>
      </w:r>
    </w:p>
    <w:p w14:paraId="2344C651" w14:textId="77777777" w:rsidR="00F81928" w:rsidRDefault="00F81928" w:rsidP="00F65354">
      <w:pPr>
        <w:widowControl w:val="0"/>
        <w:ind w:left="720"/>
        <w:contextualSpacing/>
      </w:pPr>
      <w:r>
        <w:t xml:space="preserve">She left the play </w:t>
      </w:r>
      <w:r w:rsidRPr="00F81928">
        <w:rPr>
          <w:i/>
        </w:rPr>
        <w:t>after she had seen the first act</w:t>
      </w:r>
      <w:r>
        <w:t>.</w:t>
      </w:r>
    </w:p>
    <w:p w14:paraId="2078C474" w14:textId="77777777" w:rsidR="00F81928" w:rsidRPr="00F81928" w:rsidRDefault="00F81928" w:rsidP="00F65354">
      <w:pPr>
        <w:widowControl w:val="0"/>
        <w:ind w:left="720"/>
        <w:contextualSpacing/>
      </w:pPr>
      <w:r>
        <w:t xml:space="preserve">I’ll go </w:t>
      </w:r>
      <w:r w:rsidRPr="00AB1D9B">
        <w:rPr>
          <w:i/>
        </w:rPr>
        <w:t>if you do</w:t>
      </w:r>
      <w:r>
        <w:t>.</w:t>
      </w:r>
    </w:p>
    <w:p w14:paraId="5415645D" w14:textId="77777777" w:rsidR="0016078A" w:rsidRPr="00F81928" w:rsidRDefault="0016078A" w:rsidP="00F65354">
      <w:pPr>
        <w:widowControl w:val="0"/>
        <w:contextualSpacing/>
      </w:pPr>
    </w:p>
    <w:p w14:paraId="104959EA" w14:textId="3627D94B" w:rsidR="00BC2637" w:rsidRPr="004A572A" w:rsidRDefault="00AB1D9B" w:rsidP="004A572A">
      <w:pPr>
        <w:widowControl w:val="0"/>
        <w:ind w:left="360"/>
        <w:contextualSpacing/>
        <w:rPr>
          <w:i/>
          <w:iCs/>
        </w:rPr>
      </w:pPr>
      <w:r>
        <w:t xml:space="preserve">As </w:t>
      </w:r>
      <w:r w:rsidR="004A572A">
        <w:t xml:space="preserve">noted above </w:t>
      </w:r>
      <w:r>
        <w:t>adverbial subordinate clauses can often occupy different locations in the sentence</w:t>
      </w:r>
      <w:r w:rsidR="004A572A">
        <w:t>, as in “</w:t>
      </w:r>
      <w:r w:rsidR="004A572A">
        <w:rPr>
          <w:i/>
          <w:iCs/>
        </w:rPr>
        <w:t>When the rain stops</w:t>
      </w:r>
      <w:r w:rsidR="004A572A">
        <w:t>, we’ll play outside</w:t>
      </w:r>
      <w:r>
        <w:t>.</w:t>
      </w:r>
    </w:p>
    <w:p w14:paraId="690B1818" w14:textId="77777777" w:rsidR="00BC2637" w:rsidRDefault="00BC2637" w:rsidP="00F65354">
      <w:pPr>
        <w:widowControl w:val="0"/>
      </w:pPr>
    </w:p>
    <w:p w14:paraId="35623BBD" w14:textId="2087DBFB" w:rsidR="00BC2637" w:rsidRPr="007863AE" w:rsidRDefault="004B483C" w:rsidP="00F65354">
      <w:pPr>
        <w:widowControl w:val="0"/>
        <w:rPr>
          <w:b/>
          <w:bCs/>
        </w:rPr>
      </w:pPr>
      <w:r w:rsidRPr="007863AE">
        <w:rPr>
          <w:b/>
          <w:bCs/>
        </w:rPr>
        <w:t>Potential issues with subordination</w:t>
      </w:r>
    </w:p>
    <w:p w14:paraId="05FF60B5" w14:textId="77777777" w:rsidR="00BC2637" w:rsidRDefault="00BC2637" w:rsidP="00F65354">
      <w:pPr>
        <w:widowControl w:val="0"/>
        <w:ind w:firstLine="360"/>
      </w:pPr>
    </w:p>
    <w:p w14:paraId="364C41DD" w14:textId="3A94290F" w:rsidR="00BE4301" w:rsidRDefault="008D50BF" w:rsidP="00F65354">
      <w:pPr>
        <w:widowControl w:val="0"/>
        <w:ind w:firstLine="360"/>
        <w:contextualSpacing/>
      </w:pPr>
      <w:r>
        <w:t xml:space="preserve">As in coordination, a </w:t>
      </w:r>
      <w:r w:rsidR="00BE4301">
        <w:t>subordinating conjunction</w:t>
      </w:r>
      <w:r>
        <w:t xml:space="preserve"> may occur at the beginning of the utterance or </w:t>
      </w:r>
      <w:r>
        <w:t>carry over from previous utterances by either the child or partner</w:t>
      </w:r>
      <w:r>
        <w:t xml:space="preserve">. For example, </w:t>
      </w:r>
      <w:r>
        <w:t>in “</w:t>
      </w:r>
      <w:r w:rsidRPr="007863AE">
        <w:rPr>
          <w:i/>
          <w:iCs/>
        </w:rPr>
        <w:t>B</w:t>
      </w:r>
      <w:r>
        <w:rPr>
          <w:i/>
          <w:iCs/>
        </w:rPr>
        <w:t>ecause</w:t>
      </w:r>
      <w:r>
        <w:t xml:space="preserve"> we were tired, we went to bed</w:t>
      </w:r>
      <w:r>
        <w:t>,</w:t>
      </w:r>
      <w:r>
        <w:t xml:space="preserve">” </w:t>
      </w:r>
      <w:r>
        <w:t xml:space="preserve">“because” is linking the two clauses and should be analyzed as subordination. </w:t>
      </w:r>
    </w:p>
    <w:p w14:paraId="389C3361" w14:textId="77777777" w:rsidR="00BE4301" w:rsidRDefault="00BE4301" w:rsidP="00F65354">
      <w:pPr>
        <w:widowControl w:val="0"/>
        <w:ind w:firstLine="360"/>
        <w:contextualSpacing/>
      </w:pPr>
    </w:p>
    <w:p w14:paraId="67B2F26D" w14:textId="5B6BD6D2" w:rsidR="008D50BF" w:rsidRDefault="008D50BF" w:rsidP="00F65354">
      <w:pPr>
        <w:widowControl w:val="0"/>
        <w:ind w:firstLine="360"/>
        <w:contextualSpacing/>
      </w:pPr>
      <w:r>
        <w:t>This is not always the case. In the utterance “</w:t>
      </w:r>
      <w:r w:rsidRPr="004A572A">
        <w:rPr>
          <w:i/>
          <w:iCs/>
        </w:rPr>
        <w:t>When</w:t>
      </w:r>
      <w:r>
        <w:t xml:space="preserve"> we went because we were tired,</w:t>
      </w:r>
      <w:r>
        <w:t xml:space="preserve">” </w:t>
      </w:r>
      <w:r>
        <w:t xml:space="preserve">the initial word </w:t>
      </w:r>
      <w:r w:rsidR="00BE4301">
        <w:t xml:space="preserve">“when” </w:t>
      </w:r>
      <w:r>
        <w:t>does NOT connect the clauses and is NOT an example of subordination. It doe</w:t>
      </w:r>
      <w:r>
        <w:t xml:space="preserve">s not link clauses </w:t>
      </w:r>
      <w:r w:rsidRPr="007863AE">
        <w:rPr>
          <w:u w:val="single"/>
        </w:rPr>
        <w:t>within</w:t>
      </w:r>
      <w:r>
        <w:t xml:space="preserve"> </w:t>
      </w:r>
      <w:r>
        <w:t>the</w:t>
      </w:r>
      <w:r>
        <w:t xml:space="preserve"> utterance.</w:t>
      </w:r>
      <w:r w:rsidRPr="008D50BF">
        <w:t xml:space="preserve"> </w:t>
      </w:r>
      <w:r w:rsidR="00BE4301">
        <w:t>In this instance, the clauses are linked by “because”.</w:t>
      </w:r>
    </w:p>
    <w:p w14:paraId="531D142C" w14:textId="1D9BCCAE" w:rsidR="00BE4301" w:rsidRDefault="00BE4301" w:rsidP="00F65354">
      <w:pPr>
        <w:widowControl w:val="0"/>
        <w:ind w:firstLine="360"/>
        <w:contextualSpacing/>
      </w:pPr>
    </w:p>
    <w:p w14:paraId="7D07E9E0" w14:textId="5458EAA6" w:rsidR="00BE4301" w:rsidRDefault="00BE4301" w:rsidP="00F65354">
      <w:pPr>
        <w:widowControl w:val="0"/>
        <w:ind w:firstLine="360"/>
        <w:contextualSpacing/>
      </w:pPr>
      <w:r>
        <w:t xml:space="preserve">In a final example, a coordinating conjunction may be present but not link clauses as in “We went </w:t>
      </w:r>
      <w:r w:rsidRPr="00BE4301">
        <w:rPr>
          <w:i/>
          <w:iCs/>
        </w:rPr>
        <w:t>because</w:t>
      </w:r>
      <w:r>
        <w:t>.” This is NOT subordination.</w:t>
      </w:r>
    </w:p>
    <w:p w14:paraId="649E7886" w14:textId="77777777" w:rsidR="008D50BF" w:rsidRDefault="008D50BF" w:rsidP="00F65354">
      <w:pPr>
        <w:widowControl w:val="0"/>
        <w:ind w:firstLine="360"/>
      </w:pPr>
    </w:p>
    <w:p w14:paraId="312DB840" w14:textId="570B3935" w:rsidR="00BC2637" w:rsidRDefault="00BC2637" w:rsidP="00F65354">
      <w:pPr>
        <w:widowControl w:val="0"/>
        <w:ind w:firstLine="360"/>
      </w:pPr>
      <w:r>
        <w:t>Here are some types of subordination where it may be difficult to locate a connector.</w:t>
      </w:r>
    </w:p>
    <w:p w14:paraId="42024771" w14:textId="77777777" w:rsidR="00BC2637" w:rsidRDefault="00BC2637" w:rsidP="00F65354">
      <w:pPr>
        <w:widowControl w:val="0"/>
        <w:ind w:left="720"/>
      </w:pPr>
    </w:p>
    <w:p w14:paraId="6C7B8BDF" w14:textId="77777777" w:rsidR="00BC2637" w:rsidRPr="00EA7C84" w:rsidRDefault="00BC2637" w:rsidP="00F65354">
      <w:pPr>
        <w:widowControl w:val="0"/>
        <w:ind w:left="720"/>
        <w:rPr>
          <w:i/>
          <w:iCs/>
        </w:rPr>
      </w:pPr>
      <w:r w:rsidRPr="00EA7C84">
        <w:rPr>
          <w:i/>
          <w:iCs/>
        </w:rPr>
        <w:t>That</w:t>
      </w:r>
    </w:p>
    <w:p w14:paraId="5AB1D156" w14:textId="5588A0C4" w:rsidR="00BC2637" w:rsidRDefault="00BC2637" w:rsidP="00971194">
      <w:pPr>
        <w:widowControl w:val="0"/>
        <w:ind w:left="720" w:firstLine="360"/>
      </w:pPr>
      <w:r>
        <w:t xml:space="preserve">“That” is a subordinating conjunction or pronoun, depending on its use. For example, we could say “I know that you cheated.” The challenge with “that” is its frequent omission, as in “I know you cheated.” We still have subordination </w:t>
      </w:r>
      <w:r w:rsidR="00971194">
        <w:t>because</w:t>
      </w:r>
      <w:r>
        <w:t xml:space="preserve"> “you cheated” fills the function of what is known.</w:t>
      </w:r>
    </w:p>
    <w:p w14:paraId="72B8BCA9" w14:textId="77777777" w:rsidR="00BC2637" w:rsidRDefault="00BC2637" w:rsidP="00F65354">
      <w:pPr>
        <w:widowControl w:val="0"/>
        <w:ind w:left="720"/>
      </w:pPr>
    </w:p>
    <w:p w14:paraId="342A993B" w14:textId="77777777" w:rsidR="00BC2637" w:rsidRDefault="00BC2637" w:rsidP="00F65354">
      <w:pPr>
        <w:widowControl w:val="0"/>
        <w:ind w:left="720"/>
      </w:pPr>
      <w:r w:rsidRPr="00EA7C84">
        <w:rPr>
          <w:i/>
          <w:iCs/>
        </w:rPr>
        <w:t>Say</w:t>
      </w:r>
      <w:r>
        <w:t xml:space="preserve"> and </w:t>
      </w:r>
      <w:r w:rsidRPr="00EA7C84">
        <w:rPr>
          <w:i/>
          <w:iCs/>
        </w:rPr>
        <w:t>ask</w:t>
      </w:r>
    </w:p>
    <w:p w14:paraId="61452D65" w14:textId="77777777" w:rsidR="00BC2637" w:rsidRDefault="00BC2637" w:rsidP="00971194">
      <w:pPr>
        <w:widowControl w:val="0"/>
        <w:ind w:left="720" w:firstLine="360"/>
      </w:pPr>
      <w:r>
        <w:t>In most cases, if “say” or “ask” is followed by a quote, the quote is subordinate and you can insert “that” to check. For example, in “Mom said ‘You can go tomorrow’.” or “Mom said [that] you can go tomorrow.”</w:t>
      </w:r>
    </w:p>
    <w:p w14:paraId="23031423" w14:textId="4B7ED9A7" w:rsidR="00BC2637" w:rsidRDefault="00BC2637" w:rsidP="00971194">
      <w:pPr>
        <w:widowControl w:val="0"/>
        <w:ind w:left="720" w:firstLine="360"/>
      </w:pPr>
      <w:r>
        <w:t>But what about “H</w:t>
      </w:r>
      <w:r w:rsidRPr="00CC1A31">
        <w:t>e says please don’t tell no one</w:t>
      </w:r>
      <w:r>
        <w:t>.”</w:t>
      </w:r>
      <w:r w:rsidR="00971194">
        <w:t xml:space="preserve"> </w:t>
      </w:r>
      <w:r>
        <w:t>Sometimes another word, such as “please</w:t>
      </w:r>
      <w:r w:rsidR="00971194">
        <w:t>”</w:t>
      </w:r>
      <w:r>
        <w:t xml:space="preserve"> is inserted, making it more complicated</w:t>
      </w:r>
      <w:r w:rsidR="00971194">
        <w:t>. In another example,</w:t>
      </w:r>
      <w:r>
        <w:t xml:space="preserve"> “</w:t>
      </w:r>
      <w:r w:rsidRPr="005C0B43">
        <w:t>The people say bad kitty you need to behave</w:t>
      </w:r>
      <w:r>
        <w:t>.” Take out “bad kitty</w:t>
      </w:r>
      <w:r w:rsidR="00971194">
        <w:t>”, which is not a clause,</w:t>
      </w:r>
      <w:r>
        <w:t xml:space="preserve"> and you have “</w:t>
      </w:r>
      <w:r w:rsidRPr="005C0B43">
        <w:t xml:space="preserve">The people say </w:t>
      </w:r>
      <w:r>
        <w:t>[that]</w:t>
      </w:r>
      <w:r w:rsidRPr="005C0B43">
        <w:t xml:space="preserve"> you need to behave</w:t>
      </w:r>
      <w:r>
        <w:t>.”</w:t>
      </w:r>
      <w:r w:rsidR="00971194">
        <w:t xml:space="preserve"> Think of this as “The people say X.” “X” is a clause in this case, “you need to behave.”</w:t>
      </w:r>
    </w:p>
    <w:p w14:paraId="482847A6" w14:textId="1A1B5F81" w:rsidR="00BC2637" w:rsidRDefault="00BC2637" w:rsidP="00971194">
      <w:pPr>
        <w:widowControl w:val="0"/>
        <w:ind w:left="720" w:firstLine="360"/>
      </w:pPr>
      <w:r>
        <w:t xml:space="preserve">In other cases, adding “that” </w:t>
      </w:r>
      <w:r w:rsidR="00971194">
        <w:t xml:space="preserve">does not help and </w:t>
      </w:r>
      <w:r>
        <w:t>is just plain awkward, as in “H</w:t>
      </w:r>
      <w:r w:rsidRPr="00650A1D">
        <w:t>e asks can he eat his food in peace</w:t>
      </w:r>
      <w:r>
        <w:t xml:space="preserve">.” The grammar is scrambled, but it’s from a real child. We have two clauses: </w:t>
      </w:r>
      <w:r w:rsidRPr="00785F7F">
        <w:rPr>
          <w:i/>
          <w:iCs/>
        </w:rPr>
        <w:t>He asks X</w:t>
      </w:r>
      <w:r>
        <w:t xml:space="preserve"> and </w:t>
      </w:r>
      <w:r w:rsidRPr="00785F7F">
        <w:rPr>
          <w:i/>
          <w:iCs/>
        </w:rPr>
        <w:t>can he eat</w:t>
      </w:r>
      <w:r>
        <w:t>. In most cases following say and ask, if there are two clauses, assume subordination.</w:t>
      </w:r>
    </w:p>
    <w:p w14:paraId="4C518957" w14:textId="77777777" w:rsidR="00BC2637" w:rsidRDefault="00BC2637" w:rsidP="00F65354">
      <w:pPr>
        <w:widowControl w:val="0"/>
      </w:pPr>
    </w:p>
    <w:p w14:paraId="6F0EA6DE" w14:textId="77777777" w:rsidR="00BC2637" w:rsidRDefault="00BC2637" w:rsidP="00F65354">
      <w:pPr>
        <w:widowControl w:val="0"/>
        <w:ind w:left="720"/>
      </w:pPr>
      <w:r w:rsidRPr="00EA7C84">
        <w:rPr>
          <w:i/>
          <w:iCs/>
        </w:rPr>
        <w:t xml:space="preserve">Like </w:t>
      </w:r>
      <w:r>
        <w:t xml:space="preserve">is tricky. </w:t>
      </w:r>
    </w:p>
    <w:p w14:paraId="35FA48C1" w14:textId="0B291013" w:rsidR="00BC2637" w:rsidRDefault="00BC2637" w:rsidP="00971194">
      <w:pPr>
        <w:widowControl w:val="0"/>
        <w:ind w:left="720" w:firstLine="360"/>
      </w:pPr>
      <w:r>
        <w:t>The word “like” is in the process of weaving itself into English as a replacement for words such as “say”. For example, “Mom was like be careful out there.”</w:t>
      </w:r>
      <w:r w:rsidR="00971194">
        <w:t xml:space="preserve"> </w:t>
      </w:r>
      <w:r>
        <w:t>It’s not a quote but more of an overall sense of what she said.</w:t>
      </w:r>
    </w:p>
    <w:p w14:paraId="5DC5E170" w14:textId="77777777" w:rsidR="00BC2637" w:rsidRDefault="00BC2637" w:rsidP="00F65354">
      <w:pPr>
        <w:widowControl w:val="0"/>
        <w:ind w:left="1440"/>
      </w:pPr>
      <w:r>
        <w:t>“I</w:t>
      </w:r>
      <w:r w:rsidRPr="003A1A94">
        <w:t>t’s kind of like we have an outdoor cat</w:t>
      </w:r>
      <w:r>
        <w:t>.”</w:t>
      </w:r>
    </w:p>
    <w:p w14:paraId="0B6670EA" w14:textId="77777777" w:rsidR="00BC2637" w:rsidRDefault="00BC2637" w:rsidP="00F65354">
      <w:pPr>
        <w:widowControl w:val="0"/>
        <w:ind w:left="1440"/>
      </w:pPr>
      <w:r>
        <w:t>“C</w:t>
      </w:r>
      <w:r w:rsidRPr="00752903">
        <w:t xml:space="preserve">oralline’s like you didn’t lock it and </w:t>
      </w:r>
      <w:r>
        <w:t>s</w:t>
      </w:r>
      <w:r w:rsidRPr="00752903">
        <w:t>he’s like we made a deal zip it</w:t>
      </w:r>
      <w:r>
        <w:t>.”</w:t>
      </w:r>
    </w:p>
    <w:p w14:paraId="740671B5" w14:textId="77777777" w:rsidR="00BC2637" w:rsidRPr="00785F7F" w:rsidRDefault="00BC2637" w:rsidP="00F65354">
      <w:pPr>
        <w:widowControl w:val="0"/>
        <w:ind w:left="1440"/>
      </w:pPr>
      <w:r>
        <w:t>“</w:t>
      </w:r>
      <w:r w:rsidRPr="004028EC">
        <w:t>I’m like come on</w:t>
      </w:r>
      <w:r>
        <w:t xml:space="preserve">.” The </w:t>
      </w:r>
      <w:r>
        <w:rPr>
          <w:i/>
          <w:iCs/>
        </w:rPr>
        <w:t>you</w:t>
      </w:r>
      <w:r>
        <w:t xml:space="preserve"> in “Come on” is understood.</w:t>
      </w:r>
    </w:p>
    <w:p w14:paraId="36452F81" w14:textId="77777777" w:rsidR="00BC2637" w:rsidRDefault="00BC2637" w:rsidP="00F65354">
      <w:pPr>
        <w:widowControl w:val="0"/>
        <w:ind w:left="1440"/>
      </w:pPr>
      <w:r>
        <w:t>“S</w:t>
      </w:r>
      <w:r w:rsidRPr="002A53DF">
        <w:t>he looks like she’s twelve</w:t>
      </w:r>
      <w:r>
        <w:t>.”</w:t>
      </w:r>
    </w:p>
    <w:p w14:paraId="173C405B" w14:textId="77777777" w:rsidR="00BC2637" w:rsidRDefault="00BC2637" w:rsidP="00F65354">
      <w:pPr>
        <w:widowControl w:val="0"/>
        <w:ind w:left="720"/>
      </w:pPr>
      <w:r>
        <w:t>In most cases, “like” will be followed by a nominal subordinate clause.</w:t>
      </w:r>
    </w:p>
    <w:p w14:paraId="7D7DAA63" w14:textId="77777777" w:rsidR="00BC2637" w:rsidRDefault="00BC2637" w:rsidP="00F65354">
      <w:pPr>
        <w:widowControl w:val="0"/>
        <w:ind w:left="720"/>
      </w:pPr>
    </w:p>
    <w:p w14:paraId="58FE952B" w14:textId="77777777" w:rsidR="00BC2637" w:rsidRPr="00EA7C84" w:rsidRDefault="00BC2637" w:rsidP="00F65354">
      <w:pPr>
        <w:widowControl w:val="0"/>
        <w:ind w:left="720"/>
        <w:rPr>
          <w:i/>
          <w:iCs/>
        </w:rPr>
      </w:pPr>
      <w:r w:rsidRPr="00EA7C84">
        <w:rPr>
          <w:i/>
          <w:iCs/>
        </w:rPr>
        <w:t>Make</w:t>
      </w:r>
    </w:p>
    <w:p w14:paraId="39AD808B" w14:textId="134C6835" w:rsidR="00BC2637" w:rsidRPr="00785F7F" w:rsidRDefault="00BC2637" w:rsidP="00971194">
      <w:pPr>
        <w:widowControl w:val="0"/>
        <w:ind w:left="720" w:firstLine="360"/>
      </w:pPr>
      <w:r>
        <w:t>“I</w:t>
      </w:r>
      <w:r w:rsidRPr="004B4F2A">
        <w:t>t makes it look more real</w:t>
      </w:r>
      <w:r>
        <w:t xml:space="preserve">.” Two clauses, </w:t>
      </w:r>
      <w:r>
        <w:rPr>
          <w:i/>
          <w:iCs/>
        </w:rPr>
        <w:t xml:space="preserve">It makes </w:t>
      </w:r>
      <w:r>
        <w:t xml:space="preserve">and </w:t>
      </w:r>
      <w:r>
        <w:rPr>
          <w:i/>
          <w:iCs/>
        </w:rPr>
        <w:t>it look</w:t>
      </w:r>
      <w:r>
        <w:t xml:space="preserve">, but it’s difficult to try to decide what the </w:t>
      </w:r>
      <w:r w:rsidR="00971194">
        <w:t>subordinating conjunction</w:t>
      </w:r>
      <w:r>
        <w:t xml:space="preserve"> is. As with “say” and “ask”, assume subordination.</w:t>
      </w:r>
    </w:p>
    <w:p w14:paraId="502919E1" w14:textId="77777777" w:rsidR="00BC2637" w:rsidRDefault="00BC2637" w:rsidP="00F65354">
      <w:pPr>
        <w:widowControl w:val="0"/>
        <w:ind w:left="720"/>
      </w:pPr>
    </w:p>
    <w:p w14:paraId="53D2AE38" w14:textId="77777777" w:rsidR="00BC2637" w:rsidRPr="00EA7C84" w:rsidRDefault="00BC2637" w:rsidP="00F65354">
      <w:pPr>
        <w:widowControl w:val="0"/>
        <w:ind w:left="720"/>
        <w:rPr>
          <w:i/>
          <w:iCs/>
        </w:rPr>
      </w:pPr>
      <w:r w:rsidRPr="00EA7C84">
        <w:rPr>
          <w:i/>
          <w:iCs/>
        </w:rPr>
        <w:t>Is</w:t>
      </w:r>
    </w:p>
    <w:p w14:paraId="5472803F" w14:textId="25A79FE3" w:rsidR="00BC2637" w:rsidRDefault="00BC2637" w:rsidP="00971194">
      <w:pPr>
        <w:widowControl w:val="0"/>
        <w:ind w:left="720" w:firstLine="360"/>
      </w:pPr>
      <w:r>
        <w:t xml:space="preserve">The word “is” </w:t>
      </w:r>
      <w:r w:rsidR="00971194">
        <w:t>can be</w:t>
      </w:r>
      <w:r>
        <w:t xml:space="preserve"> easy to miss, especially when introducing another clause. For example, “W</w:t>
      </w:r>
      <w:r w:rsidRPr="003C646B">
        <w:t xml:space="preserve">hat I really like </w:t>
      </w:r>
      <w:r>
        <w:t xml:space="preserve">is </w:t>
      </w:r>
      <w:r w:rsidR="004430BB">
        <w:t>he jumps high</w:t>
      </w:r>
      <w:r>
        <w:t>.”</w:t>
      </w:r>
      <w:r w:rsidR="004430BB">
        <w:t xml:space="preserve"> We have “I like is X” and “He jumps high”.</w:t>
      </w:r>
    </w:p>
    <w:p w14:paraId="47AECBED" w14:textId="77777777" w:rsidR="00BC2637" w:rsidRDefault="00BC2637" w:rsidP="00F65354">
      <w:pPr>
        <w:widowControl w:val="0"/>
        <w:ind w:left="720"/>
      </w:pPr>
    </w:p>
    <w:p w14:paraId="7C076F3F" w14:textId="77777777" w:rsidR="004B483C" w:rsidRPr="00BC2637" w:rsidRDefault="004B483C" w:rsidP="00F65354">
      <w:pPr>
        <w:widowControl w:val="0"/>
        <w:contextualSpacing/>
        <w:rPr>
          <w:iCs/>
        </w:rPr>
      </w:pPr>
    </w:p>
    <w:sectPr w:rsidR="004B483C" w:rsidRPr="00BC2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A3100"/>
    <w:multiLevelType w:val="multilevel"/>
    <w:tmpl w:val="0FD81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1106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78A"/>
    <w:rsid w:val="00142DC4"/>
    <w:rsid w:val="0016078A"/>
    <w:rsid w:val="003928F4"/>
    <w:rsid w:val="003F752A"/>
    <w:rsid w:val="004430BB"/>
    <w:rsid w:val="004A572A"/>
    <w:rsid w:val="004B483C"/>
    <w:rsid w:val="004E4820"/>
    <w:rsid w:val="005B4827"/>
    <w:rsid w:val="00623911"/>
    <w:rsid w:val="007863AE"/>
    <w:rsid w:val="007A4B04"/>
    <w:rsid w:val="007B46A4"/>
    <w:rsid w:val="00863FA1"/>
    <w:rsid w:val="0086758B"/>
    <w:rsid w:val="008D50BF"/>
    <w:rsid w:val="00971194"/>
    <w:rsid w:val="009E2E9F"/>
    <w:rsid w:val="00AB1D9B"/>
    <w:rsid w:val="00AF46F0"/>
    <w:rsid w:val="00BC2637"/>
    <w:rsid w:val="00BE4301"/>
    <w:rsid w:val="00C606E6"/>
    <w:rsid w:val="00D77833"/>
    <w:rsid w:val="00EC6DEE"/>
    <w:rsid w:val="00F65354"/>
    <w:rsid w:val="00F81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071E0"/>
  <w15:chartTrackingRefBased/>
  <w15:docId w15:val="{E7154CA2-A616-463B-B5D9-B142B253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609199">
      <w:bodyDiv w:val="1"/>
      <w:marLeft w:val="0"/>
      <w:marRight w:val="0"/>
      <w:marTop w:val="0"/>
      <w:marBottom w:val="0"/>
      <w:divBdr>
        <w:top w:val="none" w:sz="0" w:space="0" w:color="auto"/>
        <w:left w:val="none" w:sz="0" w:space="0" w:color="auto"/>
        <w:bottom w:val="none" w:sz="0" w:space="0" w:color="auto"/>
        <w:right w:val="none" w:sz="0" w:space="0" w:color="auto"/>
      </w:divBdr>
    </w:div>
    <w:div w:id="1793286039">
      <w:bodyDiv w:val="1"/>
      <w:marLeft w:val="0"/>
      <w:marRight w:val="0"/>
      <w:marTop w:val="0"/>
      <w:marBottom w:val="0"/>
      <w:divBdr>
        <w:top w:val="none" w:sz="0" w:space="0" w:color="auto"/>
        <w:left w:val="none" w:sz="0" w:space="0" w:color="auto"/>
        <w:bottom w:val="none" w:sz="0" w:space="0" w:color="auto"/>
        <w:right w:val="none" w:sz="0" w:space="0" w:color="auto"/>
      </w:divBdr>
      <w:divsChild>
        <w:div w:id="640575936">
          <w:marLeft w:val="0"/>
          <w:marRight w:val="0"/>
          <w:marTop w:val="0"/>
          <w:marBottom w:val="160"/>
          <w:divBdr>
            <w:top w:val="none" w:sz="0" w:space="0" w:color="auto"/>
            <w:left w:val="none" w:sz="0" w:space="0" w:color="auto"/>
            <w:bottom w:val="none" w:sz="0" w:space="0" w:color="auto"/>
            <w:right w:val="none" w:sz="0" w:space="0" w:color="auto"/>
          </w:divBdr>
        </w:div>
        <w:div w:id="484054304">
          <w:marLeft w:val="0"/>
          <w:marRight w:val="0"/>
          <w:marTop w:val="0"/>
          <w:marBottom w:val="160"/>
          <w:divBdr>
            <w:top w:val="none" w:sz="0" w:space="0" w:color="auto"/>
            <w:left w:val="none" w:sz="0" w:space="0" w:color="auto"/>
            <w:bottom w:val="none" w:sz="0" w:space="0" w:color="auto"/>
            <w:right w:val="none" w:sz="0" w:space="0" w:color="auto"/>
          </w:divBdr>
        </w:div>
        <w:div w:id="1758362128">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5</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College of Saint Rose</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OWENS, ROBERT</dc:creator>
  <cp:keywords/>
  <dc:description/>
  <cp:lastModifiedBy>Bob</cp:lastModifiedBy>
  <cp:revision>9</cp:revision>
  <dcterms:created xsi:type="dcterms:W3CDTF">2020-02-04T21:00:00Z</dcterms:created>
  <dcterms:modified xsi:type="dcterms:W3CDTF">2023-02-28T16:21:00Z</dcterms:modified>
</cp:coreProperties>
</file>